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4B" w:rsidRPr="002D52DD" w:rsidRDefault="00B72688" w:rsidP="00002363">
      <w:pPr>
        <w:spacing w:line="460" w:lineRule="exact"/>
        <w:jc w:val="center"/>
        <w:rPr>
          <w:rFonts w:ascii="標楷體" w:eastAsia="標楷體" w:hAnsi="標楷體"/>
          <w:color w:val="000000"/>
          <w:sz w:val="36"/>
          <w:szCs w:val="36"/>
        </w:rPr>
      </w:pPr>
      <w:bookmarkStart w:id="0" w:name="_GoBack"/>
      <w:bookmarkEnd w:id="0"/>
      <w:r w:rsidRPr="002D52DD">
        <w:rPr>
          <w:rFonts w:ascii="標楷體" w:eastAsia="標楷體" w:hAnsi="標楷體"/>
          <w:color w:val="000000"/>
          <w:sz w:val="36"/>
          <w:szCs w:val="36"/>
        </w:rPr>
        <w:t>苗栗縣卓蘭鎮殯葬設施(備)規費收、退費標準</w:t>
      </w:r>
      <w:r w:rsidR="007C4D61" w:rsidRPr="002D52DD">
        <w:rPr>
          <w:rFonts w:ascii="標楷體" w:eastAsia="標楷體" w:hAnsi="標楷體"/>
          <w:color w:val="000000"/>
          <w:sz w:val="36"/>
          <w:szCs w:val="36"/>
        </w:rPr>
        <w:t>第</w:t>
      </w:r>
      <w:r w:rsidRPr="002D52DD">
        <w:rPr>
          <w:rFonts w:ascii="標楷體" w:eastAsia="標楷體" w:hAnsi="標楷體"/>
          <w:color w:val="000000"/>
          <w:sz w:val="36"/>
          <w:szCs w:val="36"/>
        </w:rPr>
        <w:t>二條</w:t>
      </w:r>
      <w:r w:rsidR="007C4D61" w:rsidRPr="002D52DD">
        <w:rPr>
          <w:rFonts w:ascii="標楷體" w:eastAsia="標楷體" w:hAnsi="標楷體"/>
          <w:color w:val="000000"/>
          <w:sz w:val="36"/>
          <w:szCs w:val="36"/>
        </w:rPr>
        <w:t>、第二條</w:t>
      </w:r>
      <w:r w:rsidR="005739E7" w:rsidRPr="002D52DD">
        <w:rPr>
          <w:rFonts w:ascii="標楷體" w:eastAsia="標楷體" w:hAnsi="標楷體" w:hint="eastAsia"/>
          <w:color w:val="000000"/>
          <w:sz w:val="36"/>
          <w:szCs w:val="36"/>
        </w:rPr>
        <w:t>附表</w:t>
      </w:r>
      <w:r w:rsidRPr="002D52DD">
        <w:rPr>
          <w:rFonts w:ascii="標楷體" w:eastAsia="標楷體" w:hAnsi="標楷體"/>
          <w:sz w:val="36"/>
          <w:szCs w:val="36"/>
        </w:rPr>
        <w:t>修正</w:t>
      </w:r>
      <w:r w:rsidR="007C4D61" w:rsidRPr="002D52DD">
        <w:rPr>
          <w:rFonts w:ascii="標楷體" w:eastAsia="標楷體" w:hAnsi="標楷體"/>
          <w:sz w:val="36"/>
          <w:szCs w:val="36"/>
        </w:rPr>
        <w:t>及第三條之一增訂</w:t>
      </w:r>
      <w:r w:rsidR="002D52DD" w:rsidRPr="002D52DD">
        <w:rPr>
          <w:rFonts w:ascii="標楷體" w:eastAsia="標楷體" w:hAnsi="標楷體"/>
          <w:sz w:val="36"/>
          <w:szCs w:val="36"/>
        </w:rPr>
        <w:t>條文</w:t>
      </w:r>
      <w:r w:rsidRPr="002D52DD">
        <w:rPr>
          <w:rFonts w:ascii="標楷體" w:eastAsia="標楷體" w:hAnsi="標楷體"/>
          <w:color w:val="000000"/>
          <w:sz w:val="36"/>
          <w:szCs w:val="36"/>
        </w:rPr>
        <w:t>總說明</w:t>
      </w:r>
    </w:p>
    <w:p w:rsidR="008A0C4B" w:rsidRDefault="00B72688" w:rsidP="00EA1C99">
      <w:pPr>
        <w:spacing w:line="460" w:lineRule="exact"/>
        <w:rPr>
          <w:rFonts w:ascii="標楷體" w:eastAsia="標楷體" w:hAnsi="標楷體"/>
          <w:sz w:val="28"/>
          <w:szCs w:val="28"/>
        </w:rPr>
      </w:pPr>
      <w:r>
        <w:rPr>
          <w:sz w:val="36"/>
          <w:szCs w:val="36"/>
        </w:rPr>
        <w:t xml:space="preserve">   </w:t>
      </w:r>
      <w:r w:rsidR="00217359">
        <w:rPr>
          <w:rFonts w:hint="eastAsia"/>
          <w:sz w:val="36"/>
          <w:szCs w:val="36"/>
        </w:rPr>
        <w:t xml:space="preserve">  </w:t>
      </w:r>
      <w:r>
        <w:rPr>
          <w:rFonts w:ascii="標楷體" w:eastAsia="標楷體" w:hAnsi="標楷體"/>
          <w:sz w:val="28"/>
          <w:szCs w:val="28"/>
        </w:rPr>
        <w:t>苗栗縣卓蘭鎮殯葬設施(備)規費收、退費標準(以下稱本標準)前經中華民國</w:t>
      </w:r>
      <w:r w:rsidR="00085E91">
        <w:rPr>
          <w:rFonts w:ascii="標楷體" w:eastAsia="標楷體" w:hAnsi="標楷體"/>
          <w:sz w:val="28"/>
          <w:szCs w:val="28"/>
        </w:rPr>
        <w:t>11</w:t>
      </w:r>
      <w:r w:rsidR="00085E91">
        <w:rPr>
          <w:rFonts w:ascii="標楷體" w:eastAsia="標楷體" w:hAnsi="標楷體" w:hint="eastAsia"/>
          <w:sz w:val="28"/>
          <w:szCs w:val="28"/>
        </w:rPr>
        <w:t>1</w:t>
      </w:r>
      <w:r>
        <w:rPr>
          <w:rFonts w:ascii="標楷體" w:eastAsia="標楷體" w:hAnsi="標楷體"/>
          <w:sz w:val="28"/>
          <w:szCs w:val="28"/>
        </w:rPr>
        <w:t>年</w:t>
      </w:r>
      <w:r w:rsidR="00C90606">
        <w:rPr>
          <w:rFonts w:ascii="標楷體" w:eastAsia="標楷體" w:hAnsi="標楷體" w:hint="eastAsia"/>
          <w:sz w:val="28"/>
          <w:szCs w:val="28"/>
        </w:rPr>
        <w:t>10</w:t>
      </w:r>
      <w:r>
        <w:rPr>
          <w:rFonts w:ascii="標楷體" w:eastAsia="標楷體" w:hAnsi="標楷體"/>
          <w:sz w:val="28"/>
          <w:szCs w:val="28"/>
        </w:rPr>
        <w:t>月</w:t>
      </w:r>
      <w:r w:rsidR="00C90606">
        <w:rPr>
          <w:rFonts w:ascii="標楷體" w:eastAsia="標楷體" w:hAnsi="標楷體" w:hint="eastAsia"/>
          <w:sz w:val="28"/>
          <w:szCs w:val="28"/>
        </w:rPr>
        <w:t>11</w:t>
      </w:r>
      <w:r>
        <w:rPr>
          <w:rFonts w:ascii="標楷體" w:eastAsia="標楷體" w:hAnsi="標楷體"/>
          <w:sz w:val="28"/>
          <w:szCs w:val="28"/>
        </w:rPr>
        <w:t>日卓鎮殯字第</w:t>
      </w:r>
      <w:r w:rsidR="00C90606">
        <w:rPr>
          <w:rFonts w:ascii="標楷體" w:eastAsia="標楷體" w:hAnsi="標楷體" w:hint="eastAsia"/>
          <w:sz w:val="28"/>
          <w:szCs w:val="28"/>
        </w:rPr>
        <w:t>1110012428A</w:t>
      </w:r>
      <w:r>
        <w:rPr>
          <w:rFonts w:ascii="標楷體" w:eastAsia="標楷體" w:hAnsi="標楷體"/>
          <w:sz w:val="28"/>
          <w:szCs w:val="28"/>
        </w:rPr>
        <w:t>號令公告施行，對本鎮殯葬設施(備)規費收、退費予以規範</w:t>
      </w:r>
      <w:r w:rsidR="00085E91">
        <w:rPr>
          <w:rFonts w:ascii="標楷體" w:eastAsia="標楷體" w:hAnsi="標楷體"/>
          <w:sz w:val="28"/>
          <w:szCs w:val="28"/>
        </w:rPr>
        <w:t>，本標準係依據苗栗縣卓蘭鎮殯葬設施管理使用自治條例第三條</w:t>
      </w:r>
      <w:r w:rsidR="00C90606">
        <w:rPr>
          <w:rFonts w:ascii="標楷體" w:eastAsia="標楷體" w:hAnsi="標楷體"/>
          <w:sz w:val="28"/>
          <w:szCs w:val="28"/>
        </w:rPr>
        <w:t>及第二十條之一</w:t>
      </w:r>
      <w:r w:rsidR="00085E91">
        <w:rPr>
          <w:rFonts w:ascii="標楷體" w:eastAsia="標楷體" w:hAnsi="標楷體" w:hint="eastAsia"/>
          <w:sz w:val="28"/>
          <w:szCs w:val="28"/>
        </w:rPr>
        <w:t>授權</w:t>
      </w:r>
      <w:r w:rsidR="00085E91">
        <w:rPr>
          <w:rFonts w:ascii="標楷體" w:eastAsia="標楷體" w:hAnsi="標楷體"/>
          <w:sz w:val="28"/>
          <w:szCs w:val="28"/>
        </w:rPr>
        <w:t>訂定</w:t>
      </w:r>
      <w:r>
        <w:rPr>
          <w:rFonts w:ascii="標楷體" w:eastAsia="標楷體" w:hAnsi="標楷體"/>
          <w:sz w:val="28"/>
          <w:szCs w:val="28"/>
        </w:rPr>
        <w:t>，</w:t>
      </w:r>
      <w:r w:rsidR="00C90606">
        <w:rPr>
          <w:rFonts w:ascii="標楷體" w:eastAsia="標楷體" w:hAnsi="標楷體" w:hint="eastAsia"/>
          <w:sz w:val="28"/>
          <w:szCs w:val="28"/>
        </w:rPr>
        <w:t>因本鎮第一公墓納骨塔二樓設置之骨灰櫃位已逾二十年，惟仍有1186個單位尚未銷售</w:t>
      </w:r>
      <w:r w:rsidR="00C90606" w:rsidRPr="00151637">
        <w:rPr>
          <w:rFonts w:ascii="標楷體" w:eastAsia="標楷體" w:hAnsi="標楷體" w:hint="eastAsia"/>
          <w:sz w:val="28"/>
          <w:szCs w:val="28"/>
        </w:rPr>
        <w:t>，</w:t>
      </w:r>
      <w:r w:rsidR="00C90606">
        <w:rPr>
          <w:rFonts w:ascii="標楷體" w:eastAsia="標楷體" w:hAnsi="標楷體" w:hint="eastAsia"/>
          <w:sz w:val="28"/>
          <w:szCs w:val="28"/>
        </w:rPr>
        <w:t>經本鎮鎮民代表會第22屆第4次臨時會代表提案：「為提高第一公墓納骨塔2樓納骨櫃使用率，敬請鎮公所儘早評估並實施閒置櫃位使用費之降低或免繳策略」，</w:t>
      </w:r>
      <w:r w:rsidR="009C414C">
        <w:rPr>
          <w:rFonts w:ascii="標楷體" w:eastAsia="標楷體" w:hAnsi="標楷體" w:hint="eastAsia"/>
          <w:sz w:val="28"/>
          <w:szCs w:val="28"/>
        </w:rPr>
        <w:t>另為符合苗栗縣政府112年8月1日府民生字第1120173470號函所示：112年內政部研商加強改善全國傳統公墓管理</w:t>
      </w:r>
      <w:r w:rsidR="009C414C" w:rsidRPr="009C414C">
        <w:rPr>
          <w:rFonts w:ascii="標楷體" w:eastAsia="標楷體" w:hAnsi="標楷體" w:hint="eastAsia"/>
          <w:sz w:val="28"/>
          <w:szCs w:val="28"/>
        </w:rPr>
        <w:t>相關策進事宜會議</w:t>
      </w:r>
      <w:r w:rsidR="009C414C">
        <w:rPr>
          <w:rFonts w:ascii="標楷體" w:eastAsia="標楷體" w:hAnsi="標楷體" w:hint="eastAsia"/>
          <w:sz w:val="28"/>
          <w:szCs w:val="28"/>
        </w:rPr>
        <w:t>內容：「</w:t>
      </w:r>
      <w:r w:rsidR="009C414C" w:rsidRPr="009C414C">
        <w:rPr>
          <w:rFonts w:ascii="標楷體" w:eastAsia="標楷體" w:hAnsi="標楷體" w:hint="eastAsia"/>
          <w:sz w:val="28"/>
          <w:szCs w:val="28"/>
        </w:rPr>
        <w:t>有關直轄市、縣(市)政府及鄉(鎮、市)公所應研訂鼓勵民眾自行起掘遷葬之誘因機制</w:t>
      </w:r>
      <w:r w:rsidR="009C414C">
        <w:rPr>
          <w:rFonts w:ascii="標楷體" w:eastAsia="標楷體" w:hAnsi="標楷體" w:hint="eastAsia"/>
          <w:sz w:val="28"/>
          <w:szCs w:val="28"/>
        </w:rPr>
        <w:t>。」，</w:t>
      </w:r>
      <w:r w:rsidR="00C90606">
        <w:rPr>
          <w:rFonts w:ascii="標楷體" w:eastAsia="標楷體" w:hAnsi="標楷體" w:hint="eastAsia"/>
          <w:sz w:val="28"/>
          <w:szCs w:val="28"/>
        </w:rPr>
        <w:t>經本所評估後，</w:t>
      </w:r>
      <w:r w:rsidR="00EA1C99">
        <w:rPr>
          <w:rFonts w:ascii="標楷體" w:eastAsia="標楷體" w:hAnsi="標楷體" w:hint="eastAsia"/>
          <w:sz w:val="28"/>
          <w:szCs w:val="28"/>
        </w:rPr>
        <w:t>另依規費法第十三條第1項第3款：「</w:t>
      </w:r>
      <w:r w:rsidR="00EA1C99" w:rsidRPr="00EA1C99">
        <w:rPr>
          <w:rFonts w:ascii="標楷體" w:eastAsia="標楷體" w:hAnsi="標楷體" w:hint="eastAsia"/>
          <w:sz w:val="28"/>
          <w:szCs w:val="28"/>
        </w:rPr>
        <w:t>有下列各款情事之一者，規費主管機關得免徵、減徵或停徵應徵收之規費：三、基於公共利益或特殊需要考量。</w:t>
      </w:r>
      <w:r w:rsidR="00EA1C99">
        <w:rPr>
          <w:rFonts w:ascii="標楷體" w:eastAsia="標楷體" w:hAnsi="標楷體" w:hint="eastAsia"/>
          <w:sz w:val="28"/>
          <w:szCs w:val="28"/>
        </w:rPr>
        <w:t>」之規定，</w:t>
      </w:r>
      <w:r w:rsidR="00C90606">
        <w:rPr>
          <w:rFonts w:ascii="標楷體" w:eastAsia="標楷體" w:hAnsi="標楷體" w:hint="eastAsia"/>
          <w:sz w:val="28"/>
          <w:szCs w:val="28"/>
        </w:rPr>
        <w:t>研議於本鎮殯葬設施(備)收、退費標準增訂優惠專案，以提高民眾選擇閒置櫃位之意願</w:t>
      </w:r>
      <w:r w:rsidR="009C414C">
        <w:rPr>
          <w:rFonts w:ascii="標楷體" w:eastAsia="標楷體" w:hAnsi="標楷體" w:hint="eastAsia"/>
          <w:sz w:val="28"/>
          <w:szCs w:val="28"/>
        </w:rPr>
        <w:t>及鼓勵民眾自行起掘遷葬</w:t>
      </w:r>
      <w:r w:rsidR="00B70D10">
        <w:rPr>
          <w:rFonts w:ascii="標楷體" w:eastAsia="標楷體" w:hAnsi="標楷體"/>
          <w:sz w:val="28"/>
          <w:szCs w:val="28"/>
        </w:rPr>
        <w:t>，</w:t>
      </w:r>
      <w:r w:rsidR="00C7724D">
        <w:rPr>
          <w:rFonts w:ascii="標楷體" w:eastAsia="標楷體" w:hAnsi="標楷體" w:hint="eastAsia"/>
          <w:sz w:val="28"/>
          <w:szCs w:val="28"/>
        </w:rPr>
        <w:t>並</w:t>
      </w:r>
      <w:r w:rsidR="00C90606">
        <w:rPr>
          <w:rFonts w:ascii="標楷體" w:eastAsia="標楷體" w:hAnsi="標楷體" w:hint="eastAsia"/>
          <w:sz w:val="28"/>
          <w:szCs w:val="28"/>
        </w:rPr>
        <w:t>將增訂之優惠專案措施</w:t>
      </w:r>
      <w:r w:rsidR="00173FCB">
        <w:rPr>
          <w:rFonts w:ascii="標楷體" w:eastAsia="標楷體" w:hAnsi="標楷體" w:hint="eastAsia"/>
          <w:sz w:val="28"/>
          <w:szCs w:val="28"/>
        </w:rPr>
        <w:t>內容函送</w:t>
      </w:r>
      <w:r w:rsidR="00C7724D">
        <w:rPr>
          <w:rFonts w:ascii="標楷體" w:eastAsia="標楷體" w:hAnsi="標楷體" w:hint="eastAsia"/>
          <w:sz w:val="28"/>
          <w:szCs w:val="28"/>
        </w:rPr>
        <w:t>本鎮鎮民代表會</w:t>
      </w:r>
      <w:r w:rsidR="00173FCB">
        <w:rPr>
          <w:rFonts w:ascii="標楷體" w:eastAsia="標楷體" w:hAnsi="標楷體" w:hint="eastAsia"/>
          <w:sz w:val="28"/>
          <w:szCs w:val="28"/>
        </w:rPr>
        <w:t>備查(113年4月29日卓鎮殯字第1130005058號函)</w:t>
      </w:r>
      <w:r w:rsidR="00C90606">
        <w:rPr>
          <w:rFonts w:ascii="標楷體" w:eastAsia="標楷體" w:hAnsi="標楷體" w:hint="eastAsia"/>
          <w:sz w:val="28"/>
          <w:szCs w:val="28"/>
        </w:rPr>
        <w:t>，</w:t>
      </w:r>
      <w:r w:rsidR="00B70D10">
        <w:rPr>
          <w:rFonts w:ascii="標楷體" w:eastAsia="標楷體" w:hAnsi="標楷體"/>
          <w:sz w:val="28"/>
          <w:szCs w:val="28"/>
        </w:rPr>
        <w:t>爰</w:t>
      </w:r>
      <w:r w:rsidR="00C90606">
        <w:rPr>
          <w:rFonts w:ascii="標楷體" w:eastAsia="標楷體" w:hAnsi="標楷體" w:hint="eastAsia"/>
          <w:sz w:val="28"/>
          <w:szCs w:val="28"/>
        </w:rPr>
        <w:t>修正</w:t>
      </w:r>
      <w:r>
        <w:rPr>
          <w:rFonts w:ascii="標楷體" w:eastAsia="標楷體" w:hAnsi="標楷體"/>
          <w:sz w:val="28"/>
          <w:szCs w:val="28"/>
        </w:rPr>
        <w:t>本標準</w:t>
      </w:r>
      <w:r w:rsidR="00C90606">
        <w:rPr>
          <w:rFonts w:ascii="標楷體" w:eastAsia="標楷體" w:hAnsi="標楷體"/>
          <w:sz w:val="28"/>
          <w:szCs w:val="28"/>
        </w:rPr>
        <w:t>第二條、</w:t>
      </w:r>
      <w:r w:rsidR="00C90606" w:rsidRPr="00C90606">
        <w:rPr>
          <w:rFonts w:ascii="標楷體" w:eastAsia="標楷體" w:hAnsi="標楷體" w:hint="eastAsia"/>
          <w:sz w:val="28"/>
          <w:szCs w:val="28"/>
        </w:rPr>
        <w:t>第二條附表修正及增訂第三條之一</w:t>
      </w:r>
      <w:r w:rsidR="00C7724D">
        <w:rPr>
          <w:rFonts w:ascii="標楷體" w:eastAsia="標楷體" w:hAnsi="標楷體"/>
          <w:sz w:val="28"/>
          <w:szCs w:val="28"/>
        </w:rPr>
        <w:t>，以符合實</w:t>
      </w:r>
      <w:r w:rsidR="00C7724D">
        <w:rPr>
          <w:rFonts w:ascii="標楷體" w:eastAsia="標楷體" w:hAnsi="標楷體" w:hint="eastAsia"/>
          <w:sz w:val="28"/>
          <w:szCs w:val="28"/>
        </w:rPr>
        <w:t>際</w:t>
      </w:r>
      <w:r>
        <w:rPr>
          <w:rFonts w:ascii="標楷體" w:eastAsia="標楷體" w:hAnsi="標楷體"/>
          <w:sz w:val="28"/>
          <w:szCs w:val="28"/>
        </w:rPr>
        <w:t>現況，修正重點如下：</w:t>
      </w:r>
    </w:p>
    <w:p w:rsidR="00595243" w:rsidRDefault="00646CFE" w:rsidP="00AE58D6">
      <w:pPr>
        <w:spacing w:line="460" w:lineRule="exact"/>
        <w:rPr>
          <w:rFonts w:ascii="標楷體" w:eastAsia="標楷體" w:hAnsi="標楷體" w:cs="標楷體"/>
          <w:kern w:val="0"/>
          <w:sz w:val="28"/>
          <w:szCs w:val="28"/>
        </w:rPr>
      </w:pPr>
      <w:r>
        <w:rPr>
          <w:rFonts w:ascii="標楷體" w:eastAsia="標楷體" w:hAnsi="標楷體"/>
          <w:sz w:val="28"/>
          <w:szCs w:val="28"/>
        </w:rPr>
        <w:t>一、</w:t>
      </w:r>
      <w:r w:rsidR="00595243">
        <w:rPr>
          <w:rFonts w:ascii="標楷體" w:eastAsia="標楷體" w:hAnsi="標楷體"/>
          <w:sz w:val="28"/>
          <w:szCs w:val="28"/>
        </w:rPr>
        <w:t>依本鎮殯葬設施管理使用自治條例第二十條之一修正</w:t>
      </w:r>
      <w:r w:rsidR="00AE58D6">
        <w:rPr>
          <w:rFonts w:ascii="標楷體" w:eastAsia="標楷體" w:hAnsi="標楷體" w:cs="標楷體" w:hint="eastAsia"/>
          <w:kern w:val="0"/>
          <w:sz w:val="28"/>
          <w:szCs w:val="28"/>
        </w:rPr>
        <w:t>本標準</w:t>
      </w:r>
      <w:r w:rsidR="00AE58D6">
        <w:rPr>
          <w:rFonts w:ascii="標楷體" w:eastAsia="標楷體" w:hAnsi="標楷體" w:hint="eastAsia"/>
          <w:sz w:val="28"/>
          <w:szCs w:val="28"/>
        </w:rPr>
        <w:t>第二條</w:t>
      </w:r>
      <w:r w:rsidR="00AE58D6">
        <w:rPr>
          <w:rFonts w:ascii="標楷體" w:eastAsia="標楷體" w:hAnsi="標楷體" w:cs="標楷體" w:hint="eastAsia"/>
          <w:kern w:val="0"/>
          <w:sz w:val="28"/>
          <w:szCs w:val="28"/>
        </w:rPr>
        <w:t>之殯葬設施規</w:t>
      </w:r>
    </w:p>
    <w:p w:rsidR="00AE58D6" w:rsidRDefault="00595243" w:rsidP="00AE58D6">
      <w:pPr>
        <w:spacing w:line="460" w:lineRule="exact"/>
        <w:rPr>
          <w:rFonts w:ascii="標楷體" w:eastAsia="標楷體" w:hAnsi="標楷體"/>
          <w:sz w:val="28"/>
          <w:szCs w:val="28"/>
        </w:rPr>
      </w:pPr>
      <w:r>
        <w:rPr>
          <w:rFonts w:ascii="標楷體" w:eastAsia="標楷體" w:hAnsi="標楷體" w:cs="標楷體" w:hint="eastAsia"/>
          <w:kern w:val="0"/>
          <w:sz w:val="28"/>
          <w:szCs w:val="28"/>
        </w:rPr>
        <w:t xml:space="preserve">    </w:t>
      </w:r>
      <w:r w:rsidR="00AE58D6">
        <w:rPr>
          <w:rFonts w:ascii="標楷體" w:eastAsia="標楷體" w:hAnsi="標楷體" w:cs="標楷體" w:hint="eastAsia"/>
          <w:kern w:val="0"/>
          <w:sz w:val="28"/>
          <w:szCs w:val="28"/>
        </w:rPr>
        <w:t>費收取項目</w:t>
      </w:r>
      <w:r>
        <w:rPr>
          <w:rFonts w:ascii="標楷體" w:eastAsia="標楷體" w:hAnsi="標楷體" w:cs="標楷體" w:hint="eastAsia"/>
          <w:kern w:val="0"/>
          <w:sz w:val="28"/>
          <w:szCs w:val="28"/>
        </w:rPr>
        <w:t>，</w:t>
      </w:r>
      <w:r w:rsidR="00AE58D6">
        <w:rPr>
          <w:rFonts w:ascii="標楷體" w:eastAsia="標楷體" w:hAnsi="標楷體" w:hint="eastAsia"/>
          <w:sz w:val="28"/>
          <w:szCs w:val="28"/>
        </w:rPr>
        <w:t>增訂第七點：優惠專案。</w:t>
      </w:r>
      <w:r w:rsidR="00AE58D6">
        <w:rPr>
          <w:rFonts w:ascii="標楷體" w:eastAsia="標楷體" w:hAnsi="標楷體"/>
          <w:sz w:val="28"/>
          <w:szCs w:val="28"/>
        </w:rPr>
        <w:t>(修正條文第二條)</w:t>
      </w:r>
    </w:p>
    <w:p w:rsidR="00EA1C99" w:rsidRDefault="00AE58D6" w:rsidP="00B2706D">
      <w:pPr>
        <w:spacing w:line="460" w:lineRule="exact"/>
        <w:rPr>
          <w:rFonts w:ascii="標楷體" w:eastAsia="標楷體" w:hAnsi="標楷體"/>
          <w:sz w:val="28"/>
          <w:szCs w:val="28"/>
        </w:rPr>
      </w:pPr>
      <w:r>
        <w:rPr>
          <w:rFonts w:ascii="標楷體" w:eastAsia="標楷體" w:hAnsi="標楷體" w:hint="eastAsia"/>
          <w:sz w:val="28"/>
          <w:szCs w:val="28"/>
        </w:rPr>
        <w:t>二、</w:t>
      </w:r>
      <w:r w:rsidR="00B2706D" w:rsidRPr="00B2706D">
        <w:rPr>
          <w:rFonts w:ascii="標楷體" w:eastAsia="標楷體" w:hAnsi="標楷體" w:hint="eastAsia"/>
          <w:sz w:val="28"/>
          <w:szCs w:val="28"/>
        </w:rPr>
        <w:t>為提高本塔二樓未銷售骨灰櫃位之使用率及鼓勵民眾自行起掘</w:t>
      </w:r>
      <w:r w:rsidR="00A401ED" w:rsidRPr="00A401ED">
        <w:rPr>
          <w:rFonts w:ascii="標楷體" w:eastAsia="標楷體" w:hAnsi="標楷體" w:hint="eastAsia"/>
          <w:sz w:val="28"/>
          <w:szCs w:val="28"/>
        </w:rPr>
        <w:t>本鎮所轄範圍內土</w:t>
      </w:r>
    </w:p>
    <w:p w:rsidR="00B2706D" w:rsidRDefault="00EA1C99" w:rsidP="00B2706D">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A401ED" w:rsidRPr="00A401ED">
        <w:rPr>
          <w:rFonts w:ascii="標楷體" w:eastAsia="標楷體" w:hAnsi="標楷體" w:hint="eastAsia"/>
          <w:sz w:val="28"/>
          <w:szCs w:val="28"/>
        </w:rPr>
        <w:t>地</w:t>
      </w:r>
      <w:r w:rsidR="00B2706D" w:rsidRPr="00B2706D">
        <w:rPr>
          <w:rFonts w:ascii="標楷體" w:eastAsia="標楷體" w:hAnsi="標楷體" w:hint="eastAsia"/>
          <w:sz w:val="28"/>
          <w:szCs w:val="28"/>
        </w:rPr>
        <w:t>之墳墓</w:t>
      </w:r>
      <w:r w:rsidR="00B2706D">
        <w:rPr>
          <w:rFonts w:ascii="標楷體" w:eastAsia="標楷體" w:hAnsi="標楷體" w:hint="eastAsia"/>
          <w:sz w:val="28"/>
          <w:szCs w:val="28"/>
        </w:rPr>
        <w:t>，</w:t>
      </w:r>
      <w:r w:rsidR="00AE58D6">
        <w:rPr>
          <w:rFonts w:ascii="標楷體" w:eastAsia="標楷體" w:hAnsi="標楷體" w:hint="eastAsia"/>
          <w:sz w:val="28"/>
          <w:szCs w:val="28"/>
        </w:rPr>
        <w:t>增訂本標準第三條之一</w:t>
      </w:r>
      <w:r w:rsidR="00B2706D" w:rsidRPr="00B2706D">
        <w:rPr>
          <w:rFonts w:ascii="標楷體" w:eastAsia="標楷體" w:hAnsi="標楷體" w:hint="eastAsia"/>
          <w:sz w:val="28"/>
          <w:szCs w:val="28"/>
        </w:rPr>
        <w:t>優惠</w:t>
      </w:r>
      <w:r w:rsidR="00B2706D">
        <w:rPr>
          <w:rFonts w:ascii="標楷體" w:eastAsia="標楷體" w:hAnsi="標楷體" w:hint="eastAsia"/>
          <w:sz w:val="28"/>
          <w:szCs w:val="28"/>
        </w:rPr>
        <w:t>專案</w:t>
      </w:r>
      <w:r w:rsidR="00B2706D" w:rsidRPr="00B2706D">
        <w:rPr>
          <w:rFonts w:ascii="標楷體" w:eastAsia="標楷體" w:hAnsi="標楷體" w:hint="eastAsia"/>
          <w:sz w:val="28"/>
          <w:szCs w:val="28"/>
        </w:rPr>
        <w:t>措施</w:t>
      </w:r>
      <w:r w:rsidR="00B2706D">
        <w:rPr>
          <w:rFonts w:ascii="標楷體" w:eastAsia="標楷體" w:hAnsi="標楷體" w:hint="eastAsia"/>
          <w:sz w:val="28"/>
          <w:szCs w:val="28"/>
        </w:rPr>
        <w:t>。</w:t>
      </w:r>
      <w:r w:rsidR="00B2706D">
        <w:rPr>
          <w:rFonts w:ascii="標楷體" w:eastAsia="標楷體" w:hAnsi="標楷體"/>
          <w:sz w:val="28"/>
          <w:szCs w:val="28"/>
        </w:rPr>
        <w:t>(增訂條文第三條之一)</w:t>
      </w:r>
    </w:p>
    <w:p w:rsidR="00D1237E" w:rsidRPr="0088260E" w:rsidRDefault="00AE58D6" w:rsidP="00D1237E">
      <w:pPr>
        <w:rPr>
          <w:rFonts w:ascii="標楷體" w:eastAsia="標楷體" w:hAnsi="標楷體"/>
          <w:sz w:val="28"/>
          <w:szCs w:val="28"/>
        </w:rPr>
      </w:pPr>
      <w:r>
        <w:rPr>
          <w:rFonts w:ascii="標楷體" w:eastAsia="標楷體" w:hAnsi="標楷體" w:hint="eastAsia"/>
          <w:sz w:val="28"/>
          <w:szCs w:val="28"/>
        </w:rPr>
        <w:t>三、</w:t>
      </w:r>
      <w:r w:rsidR="00D1237E" w:rsidRPr="0088260E">
        <w:rPr>
          <w:rFonts w:ascii="標楷體" w:eastAsia="標楷體" w:hAnsi="標楷體" w:hint="eastAsia"/>
          <w:sz w:val="28"/>
          <w:szCs w:val="28"/>
        </w:rPr>
        <w:t>增訂本</w:t>
      </w:r>
      <w:r w:rsidR="00D1237E" w:rsidRPr="007164D9">
        <w:rPr>
          <w:rFonts w:ascii="標楷體" w:eastAsia="標楷體" w:hAnsi="標楷體" w:hint="eastAsia"/>
          <w:sz w:val="28"/>
          <w:szCs w:val="28"/>
        </w:rPr>
        <w:t>標準第二條附表項目捌、優惠專案：二樓骨灰櫃位收費基準</w:t>
      </w:r>
      <w:r w:rsidR="00D1237E" w:rsidRPr="0088260E">
        <w:rPr>
          <w:rFonts w:ascii="標楷體" w:eastAsia="標楷體" w:hAnsi="標楷體" w:hint="eastAsia"/>
          <w:sz w:val="28"/>
          <w:szCs w:val="28"/>
        </w:rPr>
        <w:t>，分為：</w:t>
      </w:r>
    </w:p>
    <w:p w:rsidR="00D1237E" w:rsidRPr="0088260E" w:rsidRDefault="00D1237E" w:rsidP="00D1237E">
      <w:pPr>
        <w:rPr>
          <w:rFonts w:ascii="標楷體" w:eastAsia="標楷體" w:hAnsi="標楷體"/>
          <w:sz w:val="28"/>
          <w:szCs w:val="28"/>
        </w:rPr>
      </w:pPr>
      <w:r>
        <w:rPr>
          <w:rFonts w:ascii="標楷體" w:eastAsia="標楷體" w:hAnsi="標楷體" w:hint="eastAsia"/>
          <w:sz w:val="28"/>
          <w:szCs w:val="28"/>
        </w:rPr>
        <w:t xml:space="preserve">    </w:t>
      </w:r>
      <w:r w:rsidRPr="0088260E">
        <w:rPr>
          <w:rFonts w:ascii="標楷體" w:eastAsia="標楷體" w:hAnsi="標楷體" w:hint="eastAsia"/>
          <w:sz w:val="28"/>
          <w:szCs w:val="28"/>
        </w:rPr>
        <w:t>(一)</w:t>
      </w:r>
      <w:r>
        <w:rPr>
          <w:rFonts w:ascii="標楷體" w:eastAsia="標楷體" w:hAnsi="標楷體" w:hint="eastAsia"/>
          <w:sz w:val="28"/>
          <w:szCs w:val="28"/>
        </w:rPr>
        <w:t>二樓</w:t>
      </w:r>
      <w:r w:rsidRPr="0088260E">
        <w:rPr>
          <w:rFonts w:ascii="標楷體" w:eastAsia="標楷體" w:hAnsi="標楷體" w:hint="eastAsia"/>
          <w:sz w:val="28"/>
          <w:szCs w:val="28"/>
        </w:rPr>
        <w:t>骨灰櫃位：明列</w:t>
      </w:r>
      <w:r w:rsidRPr="007164D9">
        <w:rPr>
          <w:rFonts w:ascii="標楷體" w:eastAsia="標楷體" w:hAnsi="標楷體" w:hint="eastAsia"/>
          <w:sz w:val="28"/>
          <w:szCs w:val="28"/>
        </w:rPr>
        <w:t>一般式骨灰櫃位優惠價</w:t>
      </w:r>
      <w:r>
        <w:rPr>
          <w:rFonts w:ascii="標楷體" w:eastAsia="標楷體" w:hAnsi="標楷體" w:hint="eastAsia"/>
          <w:sz w:val="28"/>
          <w:szCs w:val="28"/>
        </w:rPr>
        <w:t>格</w:t>
      </w:r>
      <w:r w:rsidRPr="0088260E">
        <w:rPr>
          <w:rFonts w:ascii="標楷體" w:eastAsia="標楷體" w:hAnsi="標楷體" w:hint="eastAsia"/>
          <w:sz w:val="28"/>
          <w:szCs w:val="28"/>
        </w:rPr>
        <w:t>。</w:t>
      </w:r>
    </w:p>
    <w:p w:rsidR="00D1237E" w:rsidRDefault="00D1237E" w:rsidP="00D1237E">
      <w:pPr>
        <w:rPr>
          <w:rFonts w:ascii="標楷體" w:eastAsia="標楷體" w:hAnsi="標楷體"/>
          <w:sz w:val="28"/>
          <w:szCs w:val="28"/>
        </w:rPr>
      </w:pPr>
      <w:r>
        <w:rPr>
          <w:rFonts w:ascii="標楷體" w:eastAsia="標楷體" w:hAnsi="標楷體" w:hint="eastAsia"/>
          <w:sz w:val="28"/>
          <w:szCs w:val="28"/>
        </w:rPr>
        <w:t xml:space="preserve">    </w:t>
      </w:r>
      <w:r w:rsidRPr="0088260E">
        <w:rPr>
          <w:rFonts w:ascii="標楷體" w:eastAsia="標楷體" w:hAnsi="標楷體" w:hint="eastAsia"/>
          <w:sz w:val="28"/>
          <w:szCs w:val="28"/>
        </w:rPr>
        <w:t>(三)備註說明：</w:t>
      </w:r>
      <w:r w:rsidRPr="007164D9">
        <w:rPr>
          <w:rFonts w:ascii="標楷體" w:eastAsia="標楷體" w:hAnsi="標楷體" w:hint="eastAsia"/>
          <w:sz w:val="28"/>
          <w:szCs w:val="28"/>
        </w:rPr>
        <w:t>1.本優惠專案適用對象：本標準修正通過公告之日起，向本所申</w:t>
      </w:r>
    </w:p>
    <w:p w:rsidR="00A401ED" w:rsidRDefault="00D1237E" w:rsidP="00D1237E">
      <w:pPr>
        <w:rPr>
          <w:rFonts w:ascii="標楷體" w:eastAsia="標楷體" w:hAnsi="標楷體"/>
          <w:sz w:val="28"/>
          <w:szCs w:val="28"/>
        </w:rPr>
      </w:pPr>
      <w:r>
        <w:rPr>
          <w:rFonts w:ascii="標楷體" w:eastAsia="標楷體" w:hAnsi="標楷體" w:hint="eastAsia"/>
          <w:sz w:val="28"/>
          <w:szCs w:val="28"/>
        </w:rPr>
        <w:t xml:space="preserve">        </w:t>
      </w:r>
      <w:r w:rsidRPr="007164D9">
        <w:rPr>
          <w:rFonts w:ascii="標楷體" w:eastAsia="標楷體" w:hAnsi="標楷體" w:hint="eastAsia"/>
          <w:sz w:val="28"/>
          <w:szCs w:val="28"/>
        </w:rPr>
        <w:t>請自行起掘埋葬於</w:t>
      </w:r>
      <w:r w:rsidR="00A401ED" w:rsidRPr="00A401ED">
        <w:rPr>
          <w:rFonts w:ascii="標楷體" w:eastAsia="標楷體" w:hAnsi="標楷體" w:hint="eastAsia"/>
          <w:sz w:val="28"/>
          <w:szCs w:val="28"/>
        </w:rPr>
        <w:t>本鎮所轄範圍內土地</w:t>
      </w:r>
      <w:r w:rsidRPr="007164D9">
        <w:rPr>
          <w:rFonts w:ascii="標楷體" w:eastAsia="標楷體" w:hAnsi="標楷體" w:hint="eastAsia"/>
          <w:sz w:val="28"/>
          <w:szCs w:val="28"/>
        </w:rPr>
        <w:t>之先人，領有本所核發起掘</w:t>
      </w:r>
      <w:r w:rsidR="00A401ED">
        <w:rPr>
          <w:rFonts w:ascii="標楷體" w:eastAsia="標楷體" w:hAnsi="標楷體" w:hint="eastAsia"/>
          <w:sz w:val="28"/>
          <w:szCs w:val="28"/>
        </w:rPr>
        <w:t>/</w:t>
      </w:r>
      <w:r w:rsidRPr="007164D9">
        <w:rPr>
          <w:rFonts w:ascii="標楷體" w:eastAsia="標楷體" w:hAnsi="標楷體" w:hint="eastAsia"/>
          <w:sz w:val="28"/>
          <w:szCs w:val="28"/>
        </w:rPr>
        <w:t>遷葬證</w:t>
      </w:r>
    </w:p>
    <w:p w:rsidR="00A401ED" w:rsidRDefault="00A401ED" w:rsidP="00D1237E">
      <w:pPr>
        <w:rPr>
          <w:rFonts w:ascii="標楷體" w:eastAsia="標楷體" w:hAnsi="標楷體"/>
          <w:sz w:val="28"/>
          <w:szCs w:val="28"/>
        </w:rPr>
      </w:pPr>
      <w:r>
        <w:rPr>
          <w:rFonts w:ascii="標楷體" w:eastAsia="標楷體" w:hAnsi="標楷體" w:hint="eastAsia"/>
          <w:sz w:val="28"/>
          <w:szCs w:val="28"/>
        </w:rPr>
        <w:t xml:space="preserve">        </w:t>
      </w:r>
      <w:r w:rsidR="00D1237E" w:rsidRPr="007164D9">
        <w:rPr>
          <w:rFonts w:ascii="標楷體" w:eastAsia="標楷體" w:hAnsi="標楷體" w:hint="eastAsia"/>
          <w:sz w:val="28"/>
          <w:szCs w:val="28"/>
        </w:rPr>
        <w:t>明者。</w:t>
      </w:r>
      <w:r w:rsidR="00D05A9F">
        <w:rPr>
          <w:rFonts w:ascii="標楷體" w:eastAsia="標楷體" w:hAnsi="標楷體" w:hint="eastAsia"/>
          <w:sz w:val="28"/>
          <w:szCs w:val="28"/>
        </w:rPr>
        <w:t>2</w:t>
      </w:r>
      <w:r w:rsidR="00D1237E" w:rsidRPr="007164D9">
        <w:rPr>
          <w:rFonts w:ascii="標楷體" w:eastAsia="標楷體" w:hAnsi="標楷體" w:hint="eastAsia"/>
          <w:sz w:val="28"/>
          <w:szCs w:val="28"/>
        </w:rPr>
        <w:t>.雙人櫃位須一次購買2位，不得分開購買；費用以個人櫃位2位計</w:t>
      </w:r>
    </w:p>
    <w:p w:rsidR="00A401ED" w:rsidRDefault="00A401ED" w:rsidP="00D1237E">
      <w:pPr>
        <w:rPr>
          <w:rFonts w:ascii="標楷體" w:eastAsia="標楷體" w:hAnsi="標楷體"/>
          <w:sz w:val="28"/>
          <w:szCs w:val="28"/>
        </w:rPr>
      </w:pPr>
      <w:r>
        <w:rPr>
          <w:rFonts w:ascii="標楷體" w:eastAsia="標楷體" w:hAnsi="標楷體" w:hint="eastAsia"/>
          <w:sz w:val="28"/>
          <w:szCs w:val="28"/>
        </w:rPr>
        <w:t xml:space="preserve">        </w:t>
      </w:r>
      <w:r w:rsidR="00D1237E" w:rsidRPr="007164D9">
        <w:rPr>
          <w:rFonts w:ascii="標楷體" w:eastAsia="標楷體" w:hAnsi="標楷體" w:hint="eastAsia"/>
          <w:sz w:val="28"/>
          <w:szCs w:val="28"/>
        </w:rPr>
        <w:t>價。</w:t>
      </w:r>
      <w:r w:rsidR="0080315E">
        <w:rPr>
          <w:rFonts w:ascii="標楷體" w:eastAsia="標楷體" w:hAnsi="標楷體" w:hint="eastAsia"/>
          <w:sz w:val="28"/>
          <w:szCs w:val="28"/>
        </w:rPr>
        <w:t>3</w:t>
      </w:r>
      <w:r w:rsidR="00D1237E" w:rsidRPr="007164D9">
        <w:rPr>
          <w:rFonts w:ascii="標楷體" w:eastAsia="標楷體" w:hAnsi="標楷體" w:hint="eastAsia"/>
          <w:sz w:val="28"/>
          <w:szCs w:val="28"/>
        </w:rPr>
        <w:t>.管理費恕不優惠，若同時符合本條優惠措施規定及本鎮殯葬</w:t>
      </w:r>
      <w:r>
        <w:rPr>
          <w:rFonts w:ascii="標楷體" w:eastAsia="標楷體" w:hAnsi="標楷體" w:hint="eastAsia"/>
          <w:sz w:val="28"/>
          <w:szCs w:val="28"/>
        </w:rPr>
        <w:t>設</w:t>
      </w:r>
      <w:r w:rsidR="00D1237E" w:rsidRPr="007164D9">
        <w:rPr>
          <w:rFonts w:ascii="標楷體" w:eastAsia="標楷體" w:hAnsi="標楷體" w:hint="eastAsia"/>
          <w:sz w:val="28"/>
          <w:szCs w:val="28"/>
        </w:rPr>
        <w:t>施管理</w:t>
      </w:r>
    </w:p>
    <w:p w:rsidR="00A401ED" w:rsidRDefault="00A401ED" w:rsidP="00D1237E">
      <w:pPr>
        <w:rPr>
          <w:rFonts w:ascii="標楷體" w:eastAsia="標楷體" w:hAnsi="標楷體"/>
          <w:sz w:val="28"/>
          <w:szCs w:val="28"/>
        </w:rPr>
      </w:pPr>
      <w:r>
        <w:rPr>
          <w:rFonts w:ascii="標楷體" w:eastAsia="標楷體" w:hAnsi="標楷體" w:hint="eastAsia"/>
          <w:sz w:val="28"/>
          <w:szCs w:val="28"/>
        </w:rPr>
        <w:t xml:space="preserve">        </w:t>
      </w:r>
      <w:r w:rsidR="00D1237E" w:rsidRPr="007164D9">
        <w:rPr>
          <w:rFonts w:ascii="標楷體" w:eastAsia="標楷體" w:hAnsi="標楷體" w:hint="eastAsia"/>
          <w:sz w:val="28"/>
          <w:szCs w:val="28"/>
        </w:rPr>
        <w:t>使用自治條例免費規</w:t>
      </w:r>
      <w:r w:rsidR="00D1237E">
        <w:rPr>
          <w:rFonts w:ascii="標楷體" w:eastAsia="標楷體" w:hAnsi="標楷體" w:hint="eastAsia"/>
          <w:sz w:val="28"/>
          <w:szCs w:val="28"/>
        </w:rPr>
        <w:t>定者，僅得擇一優惠或免費規定適用。</w:t>
      </w:r>
      <w:r w:rsidR="00B72688">
        <w:rPr>
          <w:rFonts w:ascii="標楷體" w:eastAsia="標楷體" w:hAnsi="標楷體"/>
          <w:sz w:val="28"/>
          <w:szCs w:val="28"/>
        </w:rPr>
        <w:t>(修正條文第二</w:t>
      </w:r>
    </w:p>
    <w:p w:rsidR="008A0C4B" w:rsidRDefault="00A401ED" w:rsidP="00D1237E">
      <w:pPr>
        <w:rPr>
          <w:rFonts w:ascii="標楷體" w:eastAsia="標楷體" w:hAnsi="標楷體"/>
          <w:sz w:val="28"/>
          <w:szCs w:val="28"/>
        </w:rPr>
      </w:pPr>
      <w:r>
        <w:rPr>
          <w:rFonts w:ascii="標楷體" w:eastAsia="標楷體" w:hAnsi="標楷體" w:hint="eastAsia"/>
          <w:sz w:val="28"/>
          <w:szCs w:val="28"/>
        </w:rPr>
        <w:t xml:space="preserve">        </w:t>
      </w:r>
      <w:r w:rsidR="00B72688">
        <w:rPr>
          <w:rFonts w:ascii="標楷體" w:eastAsia="標楷體" w:hAnsi="標楷體"/>
          <w:sz w:val="28"/>
          <w:szCs w:val="28"/>
        </w:rPr>
        <w:t>條</w:t>
      </w:r>
      <w:r w:rsidR="00060AE2">
        <w:rPr>
          <w:rFonts w:ascii="標楷體" w:eastAsia="標楷體" w:hAnsi="標楷體" w:hint="eastAsia"/>
          <w:sz w:val="28"/>
          <w:szCs w:val="28"/>
        </w:rPr>
        <w:t>附表</w:t>
      </w:r>
      <w:r w:rsidR="00B72688">
        <w:rPr>
          <w:rFonts w:ascii="標楷體" w:eastAsia="標楷體" w:hAnsi="標楷體"/>
          <w:sz w:val="28"/>
          <w:szCs w:val="28"/>
        </w:rPr>
        <w:t>)</w:t>
      </w:r>
    </w:p>
    <w:p w:rsidR="008A0C4B" w:rsidRDefault="008A0C4B" w:rsidP="00002363">
      <w:pPr>
        <w:spacing w:line="460" w:lineRule="exact"/>
        <w:rPr>
          <w:rFonts w:ascii="標楷體" w:eastAsia="標楷體" w:hAnsi="標楷體"/>
          <w:sz w:val="28"/>
          <w:szCs w:val="28"/>
        </w:rPr>
      </w:pPr>
    </w:p>
    <w:p w:rsidR="008A0C4B" w:rsidRDefault="008A0C4B" w:rsidP="00002363">
      <w:pPr>
        <w:spacing w:line="460" w:lineRule="exact"/>
        <w:rPr>
          <w:rFonts w:ascii="標楷體" w:eastAsia="標楷體" w:hAnsi="標楷體"/>
          <w:sz w:val="28"/>
          <w:szCs w:val="28"/>
        </w:rPr>
      </w:pPr>
    </w:p>
    <w:p w:rsidR="008A0C4B" w:rsidRDefault="008A0C4B" w:rsidP="00002363">
      <w:pPr>
        <w:spacing w:line="460" w:lineRule="exact"/>
        <w:rPr>
          <w:rFonts w:ascii="標楷體" w:eastAsia="標楷體" w:hAnsi="標楷體"/>
          <w:sz w:val="28"/>
          <w:szCs w:val="28"/>
        </w:rPr>
      </w:pPr>
    </w:p>
    <w:p w:rsidR="008A0C4B" w:rsidRDefault="008A0C4B" w:rsidP="00002363">
      <w:pPr>
        <w:spacing w:line="460" w:lineRule="exact"/>
        <w:rPr>
          <w:rFonts w:ascii="標楷體" w:eastAsia="標楷體" w:hAnsi="標楷體"/>
          <w:sz w:val="28"/>
          <w:szCs w:val="28"/>
        </w:rPr>
      </w:pPr>
    </w:p>
    <w:p w:rsidR="008A0C4B" w:rsidRDefault="008A0C4B" w:rsidP="00002363">
      <w:pPr>
        <w:spacing w:line="460" w:lineRule="exact"/>
        <w:rPr>
          <w:rFonts w:ascii="標楷體" w:eastAsia="標楷體" w:hAnsi="標楷體"/>
          <w:sz w:val="28"/>
          <w:szCs w:val="28"/>
        </w:rPr>
      </w:pPr>
    </w:p>
    <w:p w:rsidR="00B2706D" w:rsidRDefault="00B2706D" w:rsidP="00B2706D">
      <w:pPr>
        <w:rPr>
          <w:rFonts w:ascii="標楷體" w:eastAsia="標楷體" w:hAnsi="標楷體"/>
          <w:b/>
          <w:color w:val="000000"/>
          <w:sz w:val="40"/>
          <w:szCs w:val="40"/>
        </w:rPr>
      </w:pPr>
    </w:p>
    <w:p w:rsidR="008A0C4B" w:rsidRPr="002D52DD" w:rsidRDefault="007C4D61" w:rsidP="00B2706D">
      <w:pPr>
        <w:rPr>
          <w:rFonts w:ascii="標楷體" w:eastAsia="標楷體" w:hAnsi="標楷體"/>
          <w:color w:val="000000"/>
          <w:sz w:val="36"/>
          <w:szCs w:val="36"/>
        </w:rPr>
      </w:pPr>
      <w:r w:rsidRPr="002D52DD">
        <w:rPr>
          <w:rFonts w:ascii="標楷體" w:eastAsia="標楷體" w:hAnsi="標楷體"/>
          <w:color w:val="000000"/>
          <w:sz w:val="36"/>
          <w:szCs w:val="36"/>
        </w:rPr>
        <w:lastRenderedPageBreak/>
        <w:t>苗栗縣卓蘭鎮殯葬設施(備)規費收、退費標準第二條、第二條</w:t>
      </w:r>
      <w:r w:rsidRPr="002D52DD">
        <w:rPr>
          <w:rFonts w:ascii="標楷體" w:eastAsia="標楷體" w:hAnsi="標楷體" w:hint="eastAsia"/>
          <w:color w:val="000000"/>
          <w:sz w:val="36"/>
          <w:szCs w:val="36"/>
        </w:rPr>
        <w:t>附表</w:t>
      </w:r>
      <w:r w:rsidRPr="002D52DD">
        <w:rPr>
          <w:rFonts w:ascii="標楷體" w:eastAsia="標楷體" w:hAnsi="標楷體"/>
          <w:sz w:val="36"/>
          <w:szCs w:val="36"/>
        </w:rPr>
        <w:t>修正及第三條之一增訂</w:t>
      </w:r>
      <w:r w:rsidR="00B72688" w:rsidRPr="002D52DD">
        <w:rPr>
          <w:rFonts w:ascii="標楷體" w:eastAsia="標楷體" w:hAnsi="標楷體"/>
          <w:sz w:val="36"/>
          <w:szCs w:val="36"/>
        </w:rPr>
        <w:t>條文</w:t>
      </w:r>
      <w:r w:rsidR="00B72688" w:rsidRPr="002D52DD">
        <w:rPr>
          <w:rFonts w:ascii="標楷體" w:eastAsia="標楷體" w:hAnsi="標楷體"/>
          <w:color w:val="000000"/>
          <w:sz w:val="36"/>
          <w:szCs w:val="36"/>
        </w:rPr>
        <w:t>對照表</w:t>
      </w:r>
    </w:p>
    <w:tbl>
      <w:tblPr>
        <w:tblStyle w:val="aa"/>
        <w:tblW w:w="0" w:type="auto"/>
        <w:tblLook w:val="04A0" w:firstRow="1" w:lastRow="0" w:firstColumn="1" w:lastColumn="0" w:noHBand="0" w:noVBand="1"/>
      </w:tblPr>
      <w:tblGrid>
        <w:gridCol w:w="3501"/>
        <w:gridCol w:w="3502"/>
        <w:gridCol w:w="3502"/>
      </w:tblGrid>
      <w:tr w:rsidR="00595243" w:rsidRPr="002D52DD" w:rsidTr="00212A89">
        <w:trPr>
          <w:trHeight w:val="567"/>
        </w:trPr>
        <w:tc>
          <w:tcPr>
            <w:tcW w:w="3501" w:type="dxa"/>
            <w:vAlign w:val="center"/>
          </w:tcPr>
          <w:p w:rsidR="00595243" w:rsidRPr="002D52DD" w:rsidRDefault="00595243" w:rsidP="00212A89">
            <w:pPr>
              <w:spacing w:line="320" w:lineRule="exact"/>
              <w:jc w:val="center"/>
              <w:rPr>
                <w:rFonts w:ascii="標楷體" w:eastAsia="標楷體" w:hAnsi="標楷體"/>
                <w:sz w:val="28"/>
                <w:szCs w:val="28"/>
              </w:rPr>
            </w:pPr>
            <w:r w:rsidRPr="002D52DD">
              <w:rPr>
                <w:rFonts w:ascii="標楷體" w:eastAsia="標楷體" w:hAnsi="標楷體" w:hint="eastAsia"/>
                <w:sz w:val="28"/>
                <w:szCs w:val="28"/>
              </w:rPr>
              <w:t>修正條文</w:t>
            </w:r>
          </w:p>
        </w:tc>
        <w:tc>
          <w:tcPr>
            <w:tcW w:w="3502" w:type="dxa"/>
            <w:vAlign w:val="center"/>
          </w:tcPr>
          <w:p w:rsidR="00595243" w:rsidRPr="002D52DD" w:rsidRDefault="00595243" w:rsidP="00212A89">
            <w:pPr>
              <w:spacing w:line="320" w:lineRule="exact"/>
              <w:jc w:val="center"/>
              <w:rPr>
                <w:rFonts w:ascii="標楷體" w:eastAsia="標楷體" w:hAnsi="標楷體"/>
                <w:sz w:val="28"/>
                <w:szCs w:val="28"/>
              </w:rPr>
            </w:pPr>
            <w:r w:rsidRPr="002D52DD">
              <w:rPr>
                <w:rFonts w:ascii="標楷體" w:eastAsia="標楷體" w:hAnsi="標楷體" w:hint="eastAsia"/>
                <w:sz w:val="28"/>
                <w:szCs w:val="28"/>
              </w:rPr>
              <w:t>現行條文</w:t>
            </w:r>
          </w:p>
        </w:tc>
        <w:tc>
          <w:tcPr>
            <w:tcW w:w="3502" w:type="dxa"/>
            <w:vAlign w:val="center"/>
          </w:tcPr>
          <w:p w:rsidR="00595243" w:rsidRPr="002D52DD" w:rsidRDefault="00595243" w:rsidP="00212A89">
            <w:pPr>
              <w:spacing w:line="320" w:lineRule="exact"/>
              <w:jc w:val="center"/>
              <w:rPr>
                <w:rFonts w:ascii="標楷體" w:eastAsia="標楷體" w:hAnsi="標楷體"/>
                <w:sz w:val="28"/>
                <w:szCs w:val="28"/>
              </w:rPr>
            </w:pPr>
            <w:r w:rsidRPr="002D52DD">
              <w:rPr>
                <w:rFonts w:ascii="標楷體" w:eastAsia="標楷體" w:hAnsi="標楷體" w:hint="eastAsia"/>
                <w:sz w:val="28"/>
                <w:szCs w:val="28"/>
              </w:rPr>
              <w:t>說明</w:t>
            </w:r>
          </w:p>
        </w:tc>
      </w:tr>
      <w:tr w:rsidR="00595243" w:rsidRPr="002D52DD" w:rsidTr="00212A89">
        <w:tc>
          <w:tcPr>
            <w:tcW w:w="3501" w:type="dxa"/>
          </w:tcPr>
          <w:p w:rsidR="00595243" w:rsidRPr="002D52DD" w:rsidRDefault="00595243" w:rsidP="00212A89">
            <w:pPr>
              <w:spacing w:line="400" w:lineRule="exact"/>
              <w:rPr>
                <w:rFonts w:ascii="標楷體" w:eastAsia="標楷體" w:hAnsi="標楷體"/>
                <w:sz w:val="28"/>
                <w:szCs w:val="28"/>
              </w:rPr>
            </w:pPr>
            <w:r w:rsidRPr="002D52DD">
              <w:rPr>
                <w:rFonts w:ascii="標楷體" w:eastAsia="標楷體" w:hAnsi="標楷體" w:hint="eastAsia"/>
                <w:sz w:val="28"/>
                <w:szCs w:val="28"/>
              </w:rPr>
              <w:t>第二條：</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本標準之殯葬設施規費收取項目如下：</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一、公墓使用。</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二、神主牌位。</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三、骨灰櫃位（分為個人</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骨灰櫃位、雙人骨灰</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櫃位、家族式骨灰櫃</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位）。</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四、骨骸櫃位。</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五、骨灰(骸)暫時存放櫃</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位。</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六、補發塔位使用權狀。</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七、優惠專案。</w:t>
            </w:r>
          </w:p>
          <w:p w:rsidR="00595243" w:rsidRPr="002D52DD" w:rsidRDefault="00595243" w:rsidP="00595243">
            <w:pPr>
              <w:spacing w:line="500" w:lineRule="exact"/>
              <w:rPr>
                <w:rFonts w:ascii="標楷體" w:eastAsia="標楷體" w:hAnsi="標楷體"/>
                <w:sz w:val="28"/>
                <w:szCs w:val="28"/>
              </w:rPr>
            </w:pPr>
            <w:r w:rsidRPr="002D52DD">
              <w:rPr>
                <w:rFonts w:ascii="標楷體" w:eastAsia="標楷體" w:hAnsi="標楷體" w:hint="eastAsia"/>
                <w:sz w:val="28"/>
                <w:szCs w:val="28"/>
              </w:rPr>
              <w:t>前項各項目之收費標準費額如附表。</w:t>
            </w:r>
          </w:p>
        </w:tc>
        <w:tc>
          <w:tcPr>
            <w:tcW w:w="3502" w:type="dxa"/>
          </w:tcPr>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第二條：</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本標準之殯葬設施規費收取項目如下：</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一、公墓使用。</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二、神主牌位。</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三、骨灰櫃位（分為個人   </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骨灰櫃位、雙人骨灰</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櫃位、家族式骨灰櫃</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位）。</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四、骨骸櫃位。</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五、骨灰(骸)暫時存放櫃</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位。</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六、補發塔位使用權狀。</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前項各項目之收費標準費額如附表。</w:t>
            </w:r>
          </w:p>
        </w:tc>
        <w:tc>
          <w:tcPr>
            <w:tcW w:w="3502" w:type="dxa"/>
          </w:tcPr>
          <w:p w:rsidR="00595243" w:rsidRPr="002D52DD" w:rsidRDefault="00595243" w:rsidP="00595243">
            <w:pPr>
              <w:spacing w:line="400" w:lineRule="exact"/>
              <w:rPr>
                <w:rFonts w:ascii="標楷體" w:eastAsia="標楷體" w:hAnsi="標楷體"/>
                <w:color w:val="000000" w:themeColor="text1"/>
                <w:sz w:val="28"/>
                <w:szCs w:val="28"/>
              </w:rPr>
            </w:pPr>
            <w:r w:rsidRPr="002D52DD">
              <w:rPr>
                <w:rFonts w:ascii="標楷體" w:eastAsia="標楷體" w:hAnsi="標楷體" w:hint="eastAsia"/>
                <w:color w:val="000000" w:themeColor="text1"/>
                <w:sz w:val="28"/>
                <w:szCs w:val="28"/>
              </w:rPr>
              <w:t>依本鎮殯葬設施管理使用自治條例第二十條之一修正本標準第二條之殯葬設施規費收取項目，增訂第七點：優惠專案。</w:t>
            </w:r>
          </w:p>
        </w:tc>
      </w:tr>
      <w:tr w:rsidR="00595243" w:rsidRPr="002D52DD" w:rsidTr="00212A89">
        <w:tc>
          <w:tcPr>
            <w:tcW w:w="3501" w:type="dxa"/>
          </w:tcPr>
          <w:p w:rsidR="00595243" w:rsidRPr="002D52DD" w:rsidRDefault="00595243" w:rsidP="00212A89">
            <w:pPr>
              <w:spacing w:line="400" w:lineRule="exact"/>
              <w:rPr>
                <w:rFonts w:ascii="標楷體" w:eastAsia="標楷體" w:hAnsi="標楷體"/>
                <w:sz w:val="28"/>
                <w:szCs w:val="28"/>
              </w:rPr>
            </w:pPr>
            <w:r w:rsidRPr="002D52DD">
              <w:rPr>
                <w:rFonts w:ascii="標楷體" w:eastAsia="標楷體" w:hAnsi="標楷體" w:hint="eastAsia"/>
                <w:sz w:val="28"/>
                <w:szCs w:val="28"/>
              </w:rPr>
              <w:t>第三條之一</w:t>
            </w:r>
          </w:p>
          <w:p w:rsidR="00595243" w:rsidRPr="002D52DD" w:rsidRDefault="00A401ED"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本鎮為提高本塔二樓未銷售骨灰櫃位之使用率及鼓勵民眾自行起掘本鎮所轄範圍內土地</w:t>
            </w:r>
            <w:r w:rsidR="00595243" w:rsidRPr="002D52DD">
              <w:rPr>
                <w:rFonts w:ascii="標楷體" w:eastAsia="標楷體" w:hAnsi="標楷體" w:hint="eastAsia"/>
                <w:sz w:val="28"/>
                <w:szCs w:val="28"/>
              </w:rPr>
              <w:t>之墳墓，訂定優惠措施如下：</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一、適用優惠對象：本標</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準修正通過公告之日</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起，向本所申請自行</w:t>
            </w:r>
          </w:p>
          <w:p w:rsidR="00A401ED"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起掘埋葬於</w:t>
            </w:r>
            <w:r w:rsidR="00A401ED" w:rsidRPr="002D52DD">
              <w:rPr>
                <w:rFonts w:ascii="標楷體" w:eastAsia="標楷體" w:hAnsi="標楷體" w:hint="eastAsia"/>
                <w:sz w:val="28"/>
                <w:szCs w:val="28"/>
              </w:rPr>
              <w:t>本鎮所轄</w:t>
            </w:r>
          </w:p>
          <w:p w:rsidR="00A401ED" w:rsidRPr="002D52DD" w:rsidRDefault="00A401ED"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範圍內土地之先人</w:t>
            </w:r>
            <w:r w:rsidR="00595243" w:rsidRPr="002D52DD">
              <w:rPr>
                <w:rFonts w:ascii="標楷體" w:eastAsia="標楷體" w:hAnsi="標楷體" w:hint="eastAsia"/>
                <w:sz w:val="28"/>
                <w:szCs w:val="28"/>
              </w:rPr>
              <w:t>，</w:t>
            </w:r>
          </w:p>
          <w:p w:rsidR="00A401ED" w:rsidRPr="002D52DD" w:rsidRDefault="00A401ED"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領有本所核發起掘/遷</w:t>
            </w:r>
          </w:p>
          <w:p w:rsidR="00595243" w:rsidRPr="002D52DD" w:rsidRDefault="00A401ED"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葬證明者。</w:t>
            </w:r>
          </w:p>
          <w:p w:rsidR="00595243"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二、優惠方式：</w:t>
            </w:r>
          </w:p>
          <w:p w:rsidR="00D05A9F" w:rsidRPr="002D52DD" w:rsidRDefault="00595243"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lastRenderedPageBreak/>
              <w:t xml:space="preserve">    </w:t>
            </w:r>
            <w:r w:rsidR="00D05A9F" w:rsidRPr="002D52DD">
              <w:rPr>
                <w:rFonts w:ascii="標楷體" w:eastAsia="標楷體" w:hAnsi="標楷體" w:hint="eastAsia"/>
                <w:sz w:val="28"/>
                <w:szCs w:val="28"/>
              </w:rPr>
              <w:t>(一) 符合優惠措施之</w:t>
            </w:r>
          </w:p>
          <w:p w:rsidR="00A401ED" w:rsidRPr="002D52DD" w:rsidRDefault="00D05A9F"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受葬者，</w:t>
            </w:r>
            <w:r w:rsidRPr="002D52DD">
              <w:rPr>
                <w:rFonts w:ascii="標楷體" w:eastAsia="標楷體" w:hAnsi="標楷體" w:hint="eastAsia"/>
                <w:sz w:val="28"/>
                <w:szCs w:val="28"/>
              </w:rPr>
              <w:t>皆以</w:t>
            </w:r>
            <w:r w:rsidR="003964E8" w:rsidRPr="002D52DD">
              <w:rPr>
                <w:rFonts w:ascii="標楷體" w:eastAsia="標楷體" w:hAnsi="標楷體" w:hint="eastAsia"/>
                <w:sz w:val="28"/>
                <w:szCs w:val="28"/>
              </w:rPr>
              <w:t>本</w:t>
            </w:r>
          </w:p>
          <w:p w:rsidR="00A401ED" w:rsidRPr="002D52DD" w:rsidRDefault="00A401ED"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D05A9F" w:rsidRPr="002D52DD">
              <w:rPr>
                <w:rFonts w:ascii="標楷體" w:eastAsia="標楷體" w:hAnsi="標楷體" w:hint="eastAsia"/>
                <w:sz w:val="28"/>
                <w:szCs w:val="28"/>
              </w:rPr>
              <w:t>塔二樓骨灰櫃位</w:t>
            </w:r>
          </w:p>
          <w:p w:rsidR="00A401ED" w:rsidRPr="002D52DD" w:rsidRDefault="00A401ED"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D05A9F" w:rsidRPr="002D52DD">
              <w:rPr>
                <w:rFonts w:ascii="標楷體" w:eastAsia="標楷體" w:hAnsi="標楷體" w:hint="eastAsia"/>
                <w:sz w:val="28"/>
                <w:szCs w:val="28"/>
              </w:rPr>
              <w:t>本鎮</w:t>
            </w:r>
            <w:r w:rsidR="003964E8" w:rsidRPr="002D52DD">
              <w:rPr>
                <w:rFonts w:ascii="標楷體" w:eastAsia="標楷體" w:hAnsi="標楷體" w:hint="eastAsia"/>
                <w:sz w:val="28"/>
                <w:szCs w:val="28"/>
              </w:rPr>
              <w:t>鎮民</w:t>
            </w:r>
            <w:r w:rsidR="00D05A9F" w:rsidRPr="002D52DD">
              <w:rPr>
                <w:rFonts w:ascii="標楷體" w:eastAsia="標楷體" w:hAnsi="標楷體" w:hint="eastAsia"/>
                <w:sz w:val="28"/>
                <w:szCs w:val="28"/>
              </w:rPr>
              <w:t>收費標</w:t>
            </w:r>
          </w:p>
          <w:p w:rsidR="00A401ED" w:rsidRPr="002D52DD" w:rsidRDefault="00A401ED"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D05A9F" w:rsidRPr="002D52DD">
              <w:rPr>
                <w:rFonts w:ascii="標楷體" w:eastAsia="標楷體" w:hAnsi="標楷體" w:hint="eastAsia"/>
                <w:sz w:val="28"/>
                <w:szCs w:val="28"/>
              </w:rPr>
              <w:t>準</w:t>
            </w:r>
            <w:r w:rsidR="003964E8" w:rsidRPr="002D52DD">
              <w:rPr>
                <w:rFonts w:ascii="標楷體" w:eastAsia="標楷體" w:hAnsi="標楷體" w:hint="eastAsia"/>
                <w:sz w:val="28"/>
                <w:szCs w:val="28"/>
              </w:rPr>
              <w:t>計</w:t>
            </w:r>
            <w:r w:rsidR="00D05A9F" w:rsidRPr="002D52DD">
              <w:rPr>
                <w:rFonts w:ascii="標楷體" w:eastAsia="標楷體" w:hAnsi="標楷體" w:hint="eastAsia"/>
                <w:sz w:val="28"/>
                <w:szCs w:val="28"/>
              </w:rPr>
              <w:t>算優惠措</w:t>
            </w:r>
          </w:p>
          <w:p w:rsidR="00D05A9F" w:rsidRPr="002D52DD" w:rsidRDefault="00A401ED"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D05A9F" w:rsidRPr="002D52DD">
              <w:rPr>
                <w:rFonts w:ascii="標楷體" w:eastAsia="標楷體" w:hAnsi="標楷體" w:hint="eastAsia"/>
                <w:sz w:val="28"/>
                <w:szCs w:val="28"/>
              </w:rPr>
              <w:t>施。</w:t>
            </w:r>
          </w:p>
          <w:p w:rsidR="00F6101F" w:rsidRPr="002D52DD" w:rsidRDefault="00D05A9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(二)</w:t>
            </w:r>
            <w:r w:rsidR="003C1C3B" w:rsidRPr="002D52DD">
              <w:rPr>
                <w:rFonts w:hint="eastAsia"/>
              </w:rPr>
              <w:t xml:space="preserve"> </w:t>
            </w:r>
            <w:r w:rsidR="00665760" w:rsidRPr="002D52DD">
              <w:rPr>
                <w:rFonts w:hint="eastAsia"/>
              </w:rPr>
              <w:t xml:space="preserve"> </w:t>
            </w:r>
            <w:r w:rsidR="003C1C3B" w:rsidRPr="002D52DD">
              <w:rPr>
                <w:rFonts w:ascii="標楷體" w:eastAsia="標楷體" w:hAnsi="標楷體" w:hint="eastAsia"/>
                <w:sz w:val="28"/>
                <w:szCs w:val="28"/>
              </w:rPr>
              <w:t>符合優惠對象之</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申請人，申請選</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購本塔二樓骨灰</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櫃位，每位以</w:t>
            </w:r>
            <w:r w:rsidRPr="002D52DD">
              <w:rPr>
                <w:rFonts w:ascii="標楷體" w:eastAsia="標楷體" w:hAnsi="標楷體" w:hint="eastAsia"/>
                <w:sz w:val="28"/>
                <w:szCs w:val="28"/>
              </w:rPr>
              <w:t>原</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本塔二樓骨灰櫃</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位收費標準之使</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用費百分之五十</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計費；同時申請</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櫃位數二位者，</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每位以存放一位</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之優惠使用費百</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分之九十五計</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費；同時申請櫃</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位數達三位以上</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者，每位以存放</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一位之優惠使用</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費百分之九十計</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費；同時申請櫃</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位數達五位以上</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者，每位以存放</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一位之優惠使用</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費百分之八十五</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計費；同時申請</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櫃位數達十位以</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上者，每位以存</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放一位之優惠使</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用費百分之八十</w:t>
            </w:r>
          </w:p>
          <w:p w:rsidR="003C1C3B"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665760"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 xml:space="preserve">計費。                </w:t>
            </w:r>
          </w:p>
          <w:p w:rsidR="00D05A9F" w:rsidRPr="002D52DD" w:rsidRDefault="00595243"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p>
          <w:p w:rsidR="005C591A" w:rsidRPr="002D52DD" w:rsidRDefault="00D05A9F" w:rsidP="00D05A9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C591A" w:rsidRPr="002D52DD">
              <w:rPr>
                <w:rFonts w:ascii="標楷體" w:eastAsia="標楷體" w:hAnsi="標楷體" w:hint="eastAsia"/>
                <w:sz w:val="28"/>
                <w:szCs w:val="28"/>
              </w:rPr>
              <w:t>(</w:t>
            </w:r>
            <w:r w:rsidRPr="002D52DD">
              <w:rPr>
                <w:rFonts w:ascii="標楷體" w:eastAsia="標楷體" w:hAnsi="標楷體" w:hint="eastAsia"/>
                <w:sz w:val="28"/>
                <w:szCs w:val="28"/>
              </w:rPr>
              <w:t>三</w:t>
            </w:r>
            <w:r w:rsidR="00595243" w:rsidRPr="002D52DD">
              <w:rPr>
                <w:rFonts w:ascii="標楷體" w:eastAsia="標楷體" w:hAnsi="標楷體" w:hint="eastAsia"/>
                <w:sz w:val="28"/>
                <w:szCs w:val="28"/>
              </w:rPr>
              <w:t>) 若同時符合本條</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優惠措施規定及</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本鎮殯葬設施管</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lastRenderedPageBreak/>
              <w:t xml:space="preserve">         </w:t>
            </w:r>
            <w:r w:rsidR="00595243" w:rsidRPr="002D52DD">
              <w:rPr>
                <w:rFonts w:ascii="標楷體" w:eastAsia="標楷體" w:hAnsi="標楷體" w:hint="eastAsia"/>
                <w:sz w:val="28"/>
                <w:szCs w:val="28"/>
              </w:rPr>
              <w:t>理使用自治條例</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免費規定者，僅</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得擇一優惠或免</w:t>
            </w:r>
          </w:p>
          <w:p w:rsidR="00595243"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費規定適用。</w:t>
            </w:r>
          </w:p>
          <w:p w:rsidR="005C591A" w:rsidRPr="002D52DD" w:rsidRDefault="00595243"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三、優惠期限：本標準修</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正通過公告之日起至</w:t>
            </w:r>
          </w:p>
          <w:p w:rsidR="005C591A" w:rsidRPr="002D52DD" w:rsidRDefault="005C591A" w:rsidP="00595243">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二樓骨灰櫃位全數銷</w:t>
            </w:r>
          </w:p>
          <w:p w:rsidR="00595243" w:rsidRPr="002D52DD" w:rsidRDefault="005C591A" w:rsidP="005C591A">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595243" w:rsidRPr="002D52DD">
              <w:rPr>
                <w:rFonts w:ascii="標楷體" w:eastAsia="標楷體" w:hAnsi="標楷體" w:hint="eastAsia"/>
                <w:sz w:val="28"/>
                <w:szCs w:val="28"/>
              </w:rPr>
              <w:t>售完畢為止。</w:t>
            </w:r>
          </w:p>
        </w:tc>
        <w:tc>
          <w:tcPr>
            <w:tcW w:w="3502" w:type="dxa"/>
          </w:tcPr>
          <w:p w:rsidR="00595243" w:rsidRPr="002D52DD" w:rsidRDefault="00595243" w:rsidP="00595243">
            <w:pPr>
              <w:spacing w:line="400" w:lineRule="exact"/>
              <w:rPr>
                <w:rFonts w:ascii="標楷體" w:eastAsia="標楷體" w:hAnsi="標楷體"/>
                <w:sz w:val="28"/>
                <w:szCs w:val="28"/>
              </w:rPr>
            </w:pPr>
          </w:p>
        </w:tc>
        <w:tc>
          <w:tcPr>
            <w:tcW w:w="3502" w:type="dxa"/>
          </w:tcPr>
          <w:p w:rsidR="00595243" w:rsidRPr="002D52DD" w:rsidRDefault="00A401ED" w:rsidP="005C591A">
            <w:pPr>
              <w:spacing w:line="400" w:lineRule="exact"/>
              <w:rPr>
                <w:rFonts w:ascii="標楷體" w:eastAsia="標楷體" w:hAnsi="標楷體"/>
                <w:color w:val="000000" w:themeColor="text1"/>
                <w:sz w:val="28"/>
                <w:szCs w:val="28"/>
              </w:rPr>
            </w:pPr>
            <w:r w:rsidRPr="002D52DD">
              <w:rPr>
                <w:rFonts w:ascii="標楷體" w:eastAsia="標楷體" w:hAnsi="標楷體" w:hint="eastAsia"/>
                <w:color w:val="000000" w:themeColor="text1"/>
                <w:sz w:val="28"/>
                <w:szCs w:val="28"/>
              </w:rPr>
              <w:t>為提高本塔二樓未銷售骨灰櫃位之使用率及鼓勵民眾自行起掘本鎮所轄範圍內土地</w:t>
            </w:r>
            <w:r w:rsidR="005C591A" w:rsidRPr="002D52DD">
              <w:rPr>
                <w:rFonts w:ascii="標楷體" w:eastAsia="標楷體" w:hAnsi="標楷體" w:hint="eastAsia"/>
                <w:color w:val="000000" w:themeColor="text1"/>
                <w:sz w:val="28"/>
                <w:szCs w:val="28"/>
              </w:rPr>
              <w:t>之墳墓，增訂本標準第三條之一優惠專案措施。</w:t>
            </w:r>
          </w:p>
        </w:tc>
      </w:tr>
    </w:tbl>
    <w:p w:rsidR="003C52CD" w:rsidRPr="002D52DD" w:rsidRDefault="003C52CD" w:rsidP="003C52CD">
      <w:pPr>
        <w:rPr>
          <w:rFonts w:ascii="標楷體" w:eastAsia="標楷體" w:hAnsi="標楷體"/>
          <w:sz w:val="28"/>
          <w:szCs w:val="28"/>
        </w:rPr>
      </w:pPr>
      <w:r w:rsidRPr="002D52DD">
        <w:rPr>
          <w:rFonts w:ascii="標楷體" w:eastAsia="標楷體" w:hAnsi="標楷體"/>
          <w:sz w:val="28"/>
          <w:szCs w:val="28"/>
        </w:rPr>
        <w:lastRenderedPageBreak/>
        <w:t>修正</w:t>
      </w:r>
      <w:r w:rsidRPr="002D52DD">
        <w:rPr>
          <w:rFonts w:ascii="標楷體" w:eastAsia="標楷體" w:hAnsi="標楷體" w:hint="eastAsia"/>
          <w:sz w:val="28"/>
          <w:szCs w:val="28"/>
        </w:rPr>
        <w:t>附表：</w:t>
      </w:r>
    </w:p>
    <w:p w:rsidR="005F409C" w:rsidRPr="002D52DD" w:rsidRDefault="005F409C" w:rsidP="003C52CD">
      <w:pPr>
        <w:rPr>
          <w:rFonts w:ascii="標楷體" w:eastAsia="標楷體" w:hAnsi="標楷體"/>
          <w:sz w:val="28"/>
          <w:szCs w:val="28"/>
        </w:rPr>
      </w:pPr>
      <w:r w:rsidRPr="002D52DD">
        <w:rPr>
          <w:rFonts w:ascii="標楷體" w:eastAsia="標楷體" w:hAnsi="標楷體" w:hint="eastAsia"/>
          <w:sz w:val="28"/>
          <w:szCs w:val="28"/>
        </w:rPr>
        <w:t>附表：苗栗縣卓蘭鎮殯葬設施(備)規費收費基準</w:t>
      </w:r>
    </w:p>
    <w:tbl>
      <w:tblPr>
        <w:tblStyle w:val="aa"/>
        <w:tblW w:w="10698" w:type="dxa"/>
        <w:tblLook w:val="04A0" w:firstRow="1" w:lastRow="0" w:firstColumn="1" w:lastColumn="0" w:noHBand="0" w:noVBand="1"/>
      </w:tblPr>
      <w:tblGrid>
        <w:gridCol w:w="776"/>
        <w:gridCol w:w="3018"/>
        <w:gridCol w:w="1559"/>
        <w:gridCol w:w="1559"/>
        <w:gridCol w:w="1560"/>
        <w:gridCol w:w="2226"/>
      </w:tblGrid>
      <w:tr w:rsidR="005C591A" w:rsidRPr="002D52DD" w:rsidTr="00212A89">
        <w:trPr>
          <w:trHeight w:val="454"/>
        </w:trPr>
        <w:tc>
          <w:tcPr>
            <w:tcW w:w="10698" w:type="dxa"/>
            <w:gridSpan w:val="6"/>
            <w:tcBorders>
              <w:top w:val="single" w:sz="4" w:space="0" w:color="auto"/>
              <w:left w:val="single" w:sz="4" w:space="0" w:color="auto"/>
              <w:bottom w:val="single" w:sz="4" w:space="0" w:color="auto"/>
              <w:right w:val="single" w:sz="4" w:space="0" w:color="auto"/>
            </w:tcBorders>
            <w:vAlign w:val="center"/>
            <w:hideMark/>
          </w:tcPr>
          <w:p w:rsidR="005C591A" w:rsidRPr="002D52DD" w:rsidRDefault="005C591A" w:rsidP="00212A89">
            <w:pPr>
              <w:snapToGrid w:val="0"/>
              <w:spacing w:line="240" w:lineRule="atLeast"/>
              <w:jc w:val="both"/>
              <w:rPr>
                <w:rFonts w:ascii="標楷體" w:eastAsia="標楷體" w:hAnsi="標楷體"/>
                <w:szCs w:val="24"/>
              </w:rPr>
            </w:pPr>
            <w:r w:rsidRPr="002D52DD">
              <w:rPr>
                <w:rFonts w:ascii="標楷體" w:eastAsia="標楷體" w:hAnsi="標楷體" w:hint="eastAsia"/>
                <w:szCs w:val="24"/>
              </w:rPr>
              <w:t>捌、優惠專案：二樓骨灰櫃位收費基準</w:t>
            </w:r>
          </w:p>
        </w:tc>
      </w:tr>
      <w:tr w:rsidR="003C1C3B" w:rsidRPr="002D52DD" w:rsidTr="003C1C3B">
        <w:trPr>
          <w:trHeight w:val="930"/>
        </w:trPr>
        <w:tc>
          <w:tcPr>
            <w:tcW w:w="776" w:type="dxa"/>
            <w:vMerge w:val="restart"/>
            <w:tcBorders>
              <w:top w:val="single" w:sz="4" w:space="0" w:color="auto"/>
              <w:left w:val="single" w:sz="4" w:space="0" w:color="auto"/>
              <w:right w:val="single" w:sz="4" w:space="0" w:color="auto"/>
            </w:tcBorders>
            <w:vAlign w:val="center"/>
            <w:hideMark/>
          </w:tcPr>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一、</w:t>
            </w:r>
          </w:p>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二樓</w:t>
            </w:r>
          </w:p>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骨灰</w:t>
            </w:r>
          </w:p>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櫃位</w:t>
            </w:r>
          </w:p>
        </w:tc>
        <w:tc>
          <w:tcPr>
            <w:tcW w:w="3018"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jc w:val="center"/>
              <w:rPr>
                <w:rFonts w:ascii="標楷體" w:eastAsia="標楷體" w:hAnsi="標楷體"/>
              </w:rPr>
            </w:pPr>
            <w:r w:rsidRPr="002D52DD">
              <w:rPr>
                <w:rFonts w:ascii="標楷體" w:eastAsia="標楷體" w:hAnsi="標楷體"/>
              </w:rPr>
              <w:t>二樓一般式骨灰櫃位</w:t>
            </w:r>
          </w:p>
          <w:p w:rsidR="003C1C3B" w:rsidRPr="002D52DD" w:rsidRDefault="003C1C3B" w:rsidP="003210E7">
            <w:pPr>
              <w:snapToGrid w:val="0"/>
              <w:spacing w:line="240" w:lineRule="atLeast"/>
              <w:jc w:val="center"/>
              <w:rPr>
                <w:rFonts w:ascii="標楷體" w:eastAsia="標楷體" w:hAnsi="標楷體"/>
              </w:rPr>
            </w:pPr>
            <w:r w:rsidRPr="002D52DD">
              <w:rPr>
                <w:rFonts w:ascii="標楷體" w:eastAsia="標楷體" w:hAnsi="標楷體"/>
              </w:rPr>
              <w:t>優惠專案</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ind w:right="-156"/>
              <w:rPr>
                <w:rFonts w:ascii="標楷體" w:eastAsia="標楷體" w:hAnsi="標楷體"/>
              </w:rPr>
            </w:pPr>
            <w:r w:rsidRPr="002D52DD">
              <w:rPr>
                <w:rFonts w:ascii="標楷體" w:eastAsia="標楷體" w:hAnsi="標楷體"/>
              </w:rPr>
              <w:t>每位使用費</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ind w:right="-156"/>
              <w:rPr>
                <w:rFonts w:ascii="標楷體" w:eastAsia="標楷體" w:hAnsi="標楷體"/>
              </w:rPr>
            </w:pPr>
            <w:r w:rsidRPr="002D52DD">
              <w:rPr>
                <w:rFonts w:ascii="標楷體" w:eastAsia="標楷體" w:hAnsi="標楷體" w:hint="eastAsia"/>
              </w:rPr>
              <w:t xml:space="preserve">  </w:t>
            </w:r>
            <w:r w:rsidRPr="002D52DD">
              <w:rPr>
                <w:rFonts w:ascii="標楷體" w:eastAsia="標楷體" w:hAnsi="標楷體"/>
              </w:rPr>
              <w:t>管理費</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rPr>
                <w:rFonts w:ascii="標楷體" w:eastAsia="標楷體" w:hAnsi="標楷體"/>
              </w:rPr>
            </w:pPr>
            <w:r w:rsidRPr="002D52DD">
              <w:rPr>
                <w:rFonts w:ascii="標楷體" w:eastAsia="標楷體" w:hAnsi="標楷體" w:hint="eastAsia"/>
              </w:rPr>
              <w:t xml:space="preserve"> </w:t>
            </w:r>
            <w:r w:rsidRPr="002D52DD">
              <w:rPr>
                <w:rFonts w:ascii="標楷體" w:eastAsia="標楷體" w:hAnsi="標楷體"/>
              </w:rPr>
              <w:t>合計每位</w:t>
            </w:r>
          </w:p>
        </w:tc>
        <w:tc>
          <w:tcPr>
            <w:tcW w:w="2226"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jc w:val="center"/>
              <w:rPr>
                <w:rFonts w:ascii="標楷體" w:eastAsia="標楷體" w:hAnsi="標楷體"/>
              </w:rPr>
            </w:pPr>
            <w:r w:rsidRPr="002D52DD">
              <w:rPr>
                <w:rFonts w:ascii="標楷體" w:eastAsia="標楷體" w:hAnsi="標楷體"/>
              </w:rPr>
              <w:t>備註</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3018"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1位</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7,500</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560"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27,500</w:t>
            </w:r>
          </w:p>
        </w:tc>
        <w:tc>
          <w:tcPr>
            <w:tcW w:w="222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rPr>
            </w:pPr>
            <w:r w:rsidRPr="002D52DD">
              <w:rPr>
                <w:rFonts w:ascii="標楷體" w:eastAsia="標楷體" w:hAnsi="標楷體" w:hint="eastAsia"/>
                <w:sz w:val="22"/>
              </w:rPr>
              <w:t>1位使用費5折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3018"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2位</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7,125</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560"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27,125</w:t>
            </w:r>
          </w:p>
        </w:tc>
        <w:tc>
          <w:tcPr>
            <w:tcW w:w="222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每位使用費5折後，再95折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3018"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3位以上</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6,750</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560"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26,750</w:t>
            </w:r>
          </w:p>
        </w:tc>
        <w:tc>
          <w:tcPr>
            <w:tcW w:w="222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每位使用費5折後，再9折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3018"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5位以上</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6,375</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560"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26,375</w:t>
            </w:r>
          </w:p>
        </w:tc>
        <w:tc>
          <w:tcPr>
            <w:tcW w:w="222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每位使用費5折後，再85折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3018"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10位以上</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6,000</w:t>
            </w:r>
          </w:p>
        </w:tc>
        <w:tc>
          <w:tcPr>
            <w:tcW w:w="1559"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560"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26,000</w:t>
            </w:r>
          </w:p>
        </w:tc>
        <w:tc>
          <w:tcPr>
            <w:tcW w:w="222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每位使用費5折後，再8折</w:t>
            </w:r>
          </w:p>
        </w:tc>
      </w:tr>
      <w:tr w:rsidR="005C591A" w:rsidRPr="002D52DD" w:rsidTr="00212A89">
        <w:trPr>
          <w:trHeight w:val="907"/>
        </w:trPr>
        <w:tc>
          <w:tcPr>
            <w:tcW w:w="10698" w:type="dxa"/>
            <w:gridSpan w:val="6"/>
            <w:tcBorders>
              <w:left w:val="single" w:sz="4" w:space="0" w:color="auto"/>
              <w:right w:val="single" w:sz="4" w:space="0" w:color="auto"/>
            </w:tcBorders>
            <w:hideMark/>
          </w:tcPr>
          <w:p w:rsidR="0008185C" w:rsidRPr="002D52DD" w:rsidRDefault="005C591A" w:rsidP="00212A89">
            <w:pPr>
              <w:snapToGrid w:val="0"/>
              <w:spacing w:line="360" w:lineRule="atLeast"/>
              <w:rPr>
                <w:rFonts w:ascii="標楷體" w:eastAsia="標楷體" w:hAnsi="標楷體"/>
                <w:szCs w:val="24"/>
              </w:rPr>
            </w:pPr>
            <w:r w:rsidRPr="002D52DD">
              <w:rPr>
                <w:rFonts w:ascii="標楷體" w:eastAsia="標楷體" w:hAnsi="標楷體" w:hint="eastAsia"/>
                <w:szCs w:val="24"/>
              </w:rPr>
              <w:t>※註：1.本優惠專案</w:t>
            </w:r>
            <w:r w:rsidR="0008185C" w:rsidRPr="002D52DD">
              <w:rPr>
                <w:rFonts w:ascii="標楷體" w:eastAsia="標楷體" w:hAnsi="標楷體" w:hint="eastAsia"/>
                <w:szCs w:val="24"/>
              </w:rPr>
              <w:t>適用對象：本標準修正通過公告之日起，向本所申請自行起掘埋葬於本鎮所轄</w:t>
            </w:r>
          </w:p>
          <w:p w:rsidR="005C591A" w:rsidRPr="002D52DD" w:rsidRDefault="0008185C" w:rsidP="00212A89">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範圍內土地</w:t>
            </w:r>
            <w:r w:rsidR="005C591A" w:rsidRPr="002D52DD">
              <w:rPr>
                <w:rFonts w:ascii="標楷體" w:eastAsia="標楷體" w:hAnsi="標楷體" w:hint="eastAsia"/>
                <w:szCs w:val="24"/>
              </w:rPr>
              <w:t>之先人，領有本所核發起掘/遷葬證明者。</w:t>
            </w:r>
          </w:p>
          <w:p w:rsidR="005C591A" w:rsidRPr="002D52DD" w:rsidRDefault="0080315E" w:rsidP="00212A89">
            <w:pPr>
              <w:snapToGrid w:val="0"/>
              <w:spacing w:line="360" w:lineRule="atLeast"/>
              <w:ind w:firstLine="720"/>
              <w:rPr>
                <w:rFonts w:ascii="標楷體" w:eastAsia="標楷體" w:hAnsi="標楷體"/>
                <w:szCs w:val="24"/>
              </w:rPr>
            </w:pPr>
            <w:r w:rsidRPr="002D52DD">
              <w:rPr>
                <w:rFonts w:ascii="標楷體" w:eastAsia="標楷體" w:hAnsi="標楷體" w:hint="eastAsia"/>
                <w:szCs w:val="24"/>
              </w:rPr>
              <w:t>2</w:t>
            </w:r>
            <w:r w:rsidR="005C591A" w:rsidRPr="002D52DD">
              <w:rPr>
                <w:rFonts w:ascii="標楷體" w:eastAsia="標楷體" w:hAnsi="標楷體" w:hint="eastAsia"/>
                <w:szCs w:val="24"/>
              </w:rPr>
              <w:t>.雙人櫃位須一次購買2位，不得分開購買；費用以個人櫃位2位計價。</w:t>
            </w:r>
          </w:p>
          <w:p w:rsidR="007164D9" w:rsidRPr="002D52DD" w:rsidRDefault="0080315E" w:rsidP="00212A89">
            <w:pPr>
              <w:snapToGrid w:val="0"/>
              <w:spacing w:line="360" w:lineRule="atLeast"/>
              <w:ind w:firstLine="720"/>
              <w:rPr>
                <w:rFonts w:ascii="標楷體" w:eastAsia="標楷體" w:hAnsi="標楷體"/>
                <w:szCs w:val="24"/>
              </w:rPr>
            </w:pPr>
            <w:r w:rsidRPr="002D52DD">
              <w:rPr>
                <w:rFonts w:ascii="標楷體" w:eastAsia="標楷體" w:hAnsi="標楷體" w:hint="eastAsia"/>
                <w:szCs w:val="24"/>
              </w:rPr>
              <w:t>3</w:t>
            </w:r>
            <w:r w:rsidR="005C591A" w:rsidRPr="002D52DD">
              <w:rPr>
                <w:rFonts w:ascii="標楷體" w:eastAsia="標楷體" w:hAnsi="標楷體" w:hint="eastAsia"/>
                <w:szCs w:val="24"/>
              </w:rPr>
              <w:t>.管理費恕不優惠，若同時符合本條優惠措施規定及本鎮殯葬設施管理使用自治條例免費規</w:t>
            </w:r>
          </w:p>
          <w:p w:rsidR="005C591A" w:rsidRPr="002D52DD" w:rsidRDefault="007164D9" w:rsidP="007164D9">
            <w:pPr>
              <w:snapToGrid w:val="0"/>
              <w:spacing w:line="360" w:lineRule="atLeast"/>
              <w:ind w:firstLine="720"/>
              <w:rPr>
                <w:rFonts w:ascii="標楷體" w:eastAsia="標楷體" w:hAnsi="標楷體"/>
                <w:szCs w:val="24"/>
              </w:rPr>
            </w:pPr>
            <w:r w:rsidRPr="002D52DD">
              <w:rPr>
                <w:rFonts w:ascii="標楷體" w:eastAsia="標楷體" w:hAnsi="標楷體" w:hint="eastAsia"/>
                <w:szCs w:val="24"/>
              </w:rPr>
              <w:t xml:space="preserve">  </w:t>
            </w:r>
            <w:r w:rsidR="005C591A" w:rsidRPr="002D52DD">
              <w:rPr>
                <w:rFonts w:ascii="標楷體" w:eastAsia="標楷體" w:hAnsi="標楷體" w:hint="eastAsia"/>
                <w:szCs w:val="24"/>
              </w:rPr>
              <w:t>定者，僅得擇一優惠或免費規定適用。。</w:t>
            </w:r>
          </w:p>
        </w:tc>
      </w:tr>
    </w:tbl>
    <w:p w:rsidR="003C52CD" w:rsidRPr="002D52DD" w:rsidRDefault="003C52CD" w:rsidP="003C52CD">
      <w:pPr>
        <w:rPr>
          <w:rFonts w:ascii="標楷體" w:eastAsia="標楷體" w:hAnsi="標楷體"/>
          <w:sz w:val="28"/>
          <w:szCs w:val="28"/>
        </w:rPr>
      </w:pPr>
      <w:r w:rsidRPr="002D52DD">
        <w:rPr>
          <w:rFonts w:ascii="標楷體" w:eastAsia="標楷體" w:hAnsi="標楷體" w:hint="eastAsia"/>
          <w:sz w:val="28"/>
          <w:szCs w:val="28"/>
        </w:rPr>
        <w:t>修正說明：</w:t>
      </w:r>
    </w:p>
    <w:p w:rsidR="0088260E" w:rsidRPr="002D52DD" w:rsidRDefault="0088260E" w:rsidP="0088260E">
      <w:pPr>
        <w:rPr>
          <w:rFonts w:ascii="標楷體" w:eastAsia="標楷體" w:hAnsi="標楷體"/>
          <w:sz w:val="28"/>
          <w:szCs w:val="28"/>
        </w:rPr>
      </w:pPr>
      <w:r w:rsidRPr="002D52DD">
        <w:rPr>
          <w:rFonts w:ascii="標楷體" w:eastAsia="標楷體" w:hAnsi="標楷體" w:hint="eastAsia"/>
          <w:sz w:val="28"/>
          <w:szCs w:val="28"/>
        </w:rPr>
        <w:t>增訂本</w:t>
      </w:r>
      <w:r w:rsidR="007164D9" w:rsidRPr="002D52DD">
        <w:rPr>
          <w:rFonts w:ascii="標楷體" w:eastAsia="標楷體" w:hAnsi="標楷體" w:hint="eastAsia"/>
          <w:sz w:val="28"/>
          <w:szCs w:val="28"/>
        </w:rPr>
        <w:t>標準第二條附表項目捌、優惠專案：二樓骨灰櫃位收費基準</w:t>
      </w:r>
      <w:r w:rsidRPr="002D52DD">
        <w:rPr>
          <w:rFonts w:ascii="標楷體" w:eastAsia="標楷體" w:hAnsi="標楷體" w:hint="eastAsia"/>
          <w:sz w:val="28"/>
          <w:szCs w:val="28"/>
        </w:rPr>
        <w:t>，分為：</w:t>
      </w:r>
    </w:p>
    <w:p w:rsidR="0088260E" w:rsidRPr="002D52DD" w:rsidRDefault="0088260E" w:rsidP="0088260E">
      <w:pPr>
        <w:rPr>
          <w:rFonts w:ascii="標楷體" w:eastAsia="標楷體" w:hAnsi="標楷體"/>
          <w:sz w:val="28"/>
          <w:szCs w:val="28"/>
        </w:rPr>
      </w:pPr>
      <w:r w:rsidRPr="002D52DD">
        <w:rPr>
          <w:rFonts w:ascii="標楷體" w:eastAsia="標楷體" w:hAnsi="標楷體" w:hint="eastAsia"/>
          <w:sz w:val="28"/>
          <w:szCs w:val="28"/>
        </w:rPr>
        <w:t>(一)</w:t>
      </w:r>
      <w:r w:rsidR="007164D9" w:rsidRPr="002D52DD">
        <w:rPr>
          <w:rFonts w:ascii="標楷體" w:eastAsia="標楷體" w:hAnsi="標楷體" w:hint="eastAsia"/>
          <w:sz w:val="28"/>
          <w:szCs w:val="28"/>
        </w:rPr>
        <w:t>二樓</w:t>
      </w:r>
      <w:r w:rsidRPr="002D52DD">
        <w:rPr>
          <w:rFonts w:ascii="標楷體" w:eastAsia="標楷體" w:hAnsi="標楷體" w:hint="eastAsia"/>
          <w:sz w:val="28"/>
          <w:szCs w:val="28"/>
        </w:rPr>
        <w:t>骨灰櫃位：明列</w:t>
      </w:r>
      <w:r w:rsidR="007164D9" w:rsidRPr="002D52DD">
        <w:rPr>
          <w:rFonts w:ascii="標楷體" w:eastAsia="標楷體" w:hAnsi="標楷體" w:hint="eastAsia"/>
          <w:sz w:val="28"/>
          <w:szCs w:val="28"/>
        </w:rPr>
        <w:t>一般式骨灰櫃位優惠價格</w:t>
      </w:r>
      <w:r w:rsidRPr="002D52DD">
        <w:rPr>
          <w:rFonts w:ascii="標楷體" w:eastAsia="標楷體" w:hAnsi="標楷體" w:hint="eastAsia"/>
          <w:sz w:val="28"/>
          <w:szCs w:val="28"/>
        </w:rPr>
        <w:t>。</w:t>
      </w:r>
    </w:p>
    <w:p w:rsidR="00D1237E" w:rsidRPr="002D52DD" w:rsidRDefault="0088260E" w:rsidP="007164D9">
      <w:pPr>
        <w:rPr>
          <w:rFonts w:ascii="標楷體" w:eastAsia="標楷體" w:hAnsi="標楷體"/>
          <w:sz w:val="28"/>
          <w:szCs w:val="28"/>
        </w:rPr>
      </w:pPr>
      <w:r w:rsidRPr="002D52DD">
        <w:rPr>
          <w:rFonts w:ascii="標楷體" w:eastAsia="標楷體" w:hAnsi="標楷體" w:hint="eastAsia"/>
          <w:sz w:val="28"/>
          <w:szCs w:val="28"/>
        </w:rPr>
        <w:t>(三)備註說明：</w:t>
      </w:r>
      <w:r w:rsidR="007164D9" w:rsidRPr="002D52DD">
        <w:rPr>
          <w:rFonts w:ascii="標楷體" w:eastAsia="標楷體" w:hAnsi="標楷體" w:hint="eastAsia"/>
          <w:sz w:val="28"/>
          <w:szCs w:val="28"/>
        </w:rPr>
        <w:t>1.本優惠專案適用對象：本標準修正通過公告之日起，向本所申請自</w:t>
      </w:r>
    </w:p>
    <w:p w:rsidR="00D1237E" w:rsidRPr="002D52DD" w:rsidRDefault="00D1237E" w:rsidP="007164D9">
      <w:pPr>
        <w:rPr>
          <w:rFonts w:ascii="標楷體" w:eastAsia="標楷體" w:hAnsi="標楷體"/>
          <w:sz w:val="28"/>
          <w:szCs w:val="28"/>
        </w:rPr>
      </w:pPr>
      <w:r w:rsidRPr="002D52DD">
        <w:rPr>
          <w:rFonts w:ascii="標楷體" w:eastAsia="標楷體" w:hAnsi="標楷體" w:hint="eastAsia"/>
          <w:sz w:val="28"/>
          <w:szCs w:val="28"/>
        </w:rPr>
        <w:t xml:space="preserve">    </w:t>
      </w:r>
      <w:r w:rsidR="007164D9" w:rsidRPr="002D52DD">
        <w:rPr>
          <w:rFonts w:ascii="標楷體" w:eastAsia="標楷體" w:hAnsi="標楷體" w:hint="eastAsia"/>
          <w:sz w:val="28"/>
          <w:szCs w:val="28"/>
        </w:rPr>
        <w:t>行起掘埋葬於</w:t>
      </w:r>
      <w:r w:rsidR="0008185C" w:rsidRPr="002D52DD">
        <w:rPr>
          <w:rFonts w:ascii="標楷體" w:eastAsia="標楷體" w:hAnsi="標楷體" w:hint="eastAsia"/>
          <w:sz w:val="28"/>
          <w:szCs w:val="28"/>
        </w:rPr>
        <w:t>本鎮所轄範圍內土地</w:t>
      </w:r>
      <w:r w:rsidR="007164D9" w:rsidRPr="002D52DD">
        <w:rPr>
          <w:rFonts w:ascii="標楷體" w:eastAsia="標楷體" w:hAnsi="標楷體" w:hint="eastAsia"/>
          <w:sz w:val="28"/>
          <w:szCs w:val="28"/>
        </w:rPr>
        <w:t>之先人，領有本所核發起掘/遷葬證明</w:t>
      </w:r>
    </w:p>
    <w:p w:rsidR="00D05A9F" w:rsidRPr="002D52DD" w:rsidRDefault="00D1237E" w:rsidP="007164D9">
      <w:pPr>
        <w:rPr>
          <w:rFonts w:ascii="標楷體" w:eastAsia="標楷體" w:hAnsi="標楷體"/>
          <w:sz w:val="28"/>
          <w:szCs w:val="28"/>
        </w:rPr>
      </w:pPr>
      <w:r w:rsidRPr="002D52DD">
        <w:rPr>
          <w:rFonts w:ascii="標楷體" w:eastAsia="標楷體" w:hAnsi="標楷體" w:hint="eastAsia"/>
          <w:sz w:val="28"/>
          <w:szCs w:val="28"/>
        </w:rPr>
        <w:t xml:space="preserve">    </w:t>
      </w:r>
      <w:r w:rsidR="007164D9" w:rsidRPr="002D52DD">
        <w:rPr>
          <w:rFonts w:ascii="標楷體" w:eastAsia="標楷體" w:hAnsi="標楷體" w:hint="eastAsia"/>
          <w:sz w:val="28"/>
          <w:szCs w:val="28"/>
        </w:rPr>
        <w:t>者。</w:t>
      </w:r>
      <w:r w:rsidR="00D05A9F" w:rsidRPr="002D52DD">
        <w:rPr>
          <w:rFonts w:ascii="標楷體" w:eastAsia="標楷體" w:hAnsi="標楷體" w:hint="eastAsia"/>
          <w:sz w:val="28"/>
          <w:szCs w:val="28"/>
        </w:rPr>
        <w:t>2</w:t>
      </w:r>
      <w:r w:rsidR="007164D9" w:rsidRPr="002D52DD">
        <w:rPr>
          <w:rFonts w:ascii="標楷體" w:eastAsia="標楷體" w:hAnsi="標楷體" w:hint="eastAsia"/>
          <w:sz w:val="28"/>
          <w:szCs w:val="28"/>
        </w:rPr>
        <w:t>.雙人櫃位須一次購買2位，不得分開購買；費用以個人櫃位2位計價。</w:t>
      </w:r>
      <w:r w:rsidR="0080315E" w:rsidRPr="002D52DD">
        <w:rPr>
          <w:rFonts w:ascii="標楷體" w:eastAsia="標楷體" w:hAnsi="標楷體" w:hint="eastAsia"/>
          <w:sz w:val="28"/>
          <w:szCs w:val="28"/>
        </w:rPr>
        <w:t>3</w:t>
      </w:r>
      <w:r w:rsidR="007164D9" w:rsidRPr="002D52DD">
        <w:rPr>
          <w:rFonts w:ascii="標楷體" w:eastAsia="標楷體" w:hAnsi="標楷體" w:hint="eastAsia"/>
          <w:sz w:val="28"/>
          <w:szCs w:val="28"/>
        </w:rPr>
        <w:t>.</w:t>
      </w:r>
    </w:p>
    <w:p w:rsidR="00D05A9F" w:rsidRPr="002D52DD" w:rsidRDefault="00D05A9F" w:rsidP="007164D9">
      <w:pPr>
        <w:rPr>
          <w:rFonts w:ascii="標楷體" w:eastAsia="標楷體" w:hAnsi="標楷體"/>
          <w:sz w:val="28"/>
          <w:szCs w:val="28"/>
        </w:rPr>
      </w:pPr>
      <w:r w:rsidRPr="002D52DD">
        <w:rPr>
          <w:rFonts w:ascii="標楷體" w:eastAsia="標楷體" w:hAnsi="標楷體" w:hint="eastAsia"/>
          <w:sz w:val="28"/>
          <w:szCs w:val="28"/>
        </w:rPr>
        <w:t xml:space="preserve">    </w:t>
      </w:r>
      <w:r w:rsidR="007164D9" w:rsidRPr="002D52DD">
        <w:rPr>
          <w:rFonts w:ascii="標楷體" w:eastAsia="標楷體" w:hAnsi="標楷體" w:hint="eastAsia"/>
          <w:sz w:val="28"/>
          <w:szCs w:val="28"/>
        </w:rPr>
        <w:t>管理費恕不優惠，若同時符合本條優惠措施規定及本鎮殯葬設施管理使用自治條</w:t>
      </w:r>
    </w:p>
    <w:p w:rsidR="007164D9" w:rsidRPr="002D52DD" w:rsidRDefault="00D05A9F" w:rsidP="007164D9">
      <w:pPr>
        <w:rPr>
          <w:rFonts w:ascii="標楷體" w:eastAsia="標楷體" w:hAnsi="標楷體"/>
          <w:sz w:val="28"/>
          <w:szCs w:val="28"/>
        </w:rPr>
      </w:pPr>
      <w:r w:rsidRPr="002D52DD">
        <w:rPr>
          <w:rFonts w:ascii="標楷體" w:eastAsia="標楷體" w:hAnsi="標楷體" w:hint="eastAsia"/>
          <w:sz w:val="28"/>
          <w:szCs w:val="28"/>
        </w:rPr>
        <w:t xml:space="preserve">    </w:t>
      </w:r>
      <w:r w:rsidR="007164D9" w:rsidRPr="002D52DD">
        <w:rPr>
          <w:rFonts w:ascii="標楷體" w:eastAsia="標楷體" w:hAnsi="標楷體" w:hint="eastAsia"/>
          <w:sz w:val="28"/>
          <w:szCs w:val="28"/>
        </w:rPr>
        <w:t>例免費規</w:t>
      </w:r>
      <w:r w:rsidR="00D1237E" w:rsidRPr="002D52DD">
        <w:rPr>
          <w:rFonts w:ascii="標楷體" w:eastAsia="標楷體" w:hAnsi="標楷體" w:hint="eastAsia"/>
          <w:sz w:val="28"/>
          <w:szCs w:val="28"/>
        </w:rPr>
        <w:t>定者，僅得擇一優惠或免費規定適用。</w:t>
      </w:r>
      <w:r w:rsidR="007164D9" w:rsidRPr="002D52DD">
        <w:rPr>
          <w:rFonts w:ascii="標楷體" w:eastAsia="標楷體" w:hAnsi="標楷體"/>
          <w:sz w:val="28"/>
          <w:szCs w:val="28"/>
        </w:rPr>
        <w:t xml:space="preserve"> </w:t>
      </w:r>
    </w:p>
    <w:p w:rsidR="00A401ED" w:rsidRPr="002D52DD" w:rsidRDefault="003C52CD" w:rsidP="00173FCB">
      <w:pPr>
        <w:rPr>
          <w:rFonts w:ascii="標楷體" w:eastAsia="標楷體" w:hAnsi="標楷體"/>
          <w:sz w:val="28"/>
          <w:szCs w:val="28"/>
        </w:rPr>
      </w:pPr>
      <w:r w:rsidRPr="002D52DD">
        <w:rPr>
          <w:rFonts w:ascii="標楷體" w:eastAsia="標楷體" w:hAnsi="標楷體" w:hint="eastAsia"/>
          <w:sz w:val="28"/>
          <w:szCs w:val="28"/>
        </w:rPr>
        <w:t>現行附表：</w:t>
      </w:r>
      <w:r w:rsidR="00173FCB" w:rsidRPr="002D52DD">
        <w:rPr>
          <w:rFonts w:ascii="標楷體" w:eastAsia="標楷體" w:hAnsi="標楷體" w:hint="eastAsia"/>
          <w:sz w:val="28"/>
          <w:szCs w:val="28"/>
        </w:rPr>
        <w:t>本次為新增訂。</w:t>
      </w:r>
    </w:p>
    <w:p w:rsidR="007C4D61" w:rsidRPr="002D52DD" w:rsidRDefault="007C4D61" w:rsidP="00E177B0">
      <w:pPr>
        <w:spacing w:line="460" w:lineRule="exact"/>
        <w:rPr>
          <w:rFonts w:ascii="標楷體" w:eastAsia="標楷體" w:hAnsi="標楷體"/>
          <w:sz w:val="36"/>
          <w:szCs w:val="36"/>
        </w:rPr>
      </w:pPr>
      <w:r w:rsidRPr="002D52DD">
        <w:rPr>
          <w:rFonts w:ascii="標楷體" w:eastAsia="標楷體" w:hAnsi="標楷體"/>
          <w:color w:val="000000"/>
          <w:sz w:val="36"/>
          <w:szCs w:val="36"/>
        </w:rPr>
        <w:lastRenderedPageBreak/>
        <w:t>苗栗縣卓蘭鎮殯葬設施(備)規費收、退費標準第二條、第二條</w:t>
      </w:r>
      <w:r w:rsidRPr="002D52DD">
        <w:rPr>
          <w:rFonts w:ascii="標楷體" w:eastAsia="標楷體" w:hAnsi="標楷體" w:hint="eastAsia"/>
          <w:color w:val="000000"/>
          <w:sz w:val="36"/>
          <w:szCs w:val="36"/>
        </w:rPr>
        <w:t>附表</w:t>
      </w:r>
      <w:r w:rsidRPr="002D52DD">
        <w:rPr>
          <w:rFonts w:ascii="標楷體" w:eastAsia="標楷體" w:hAnsi="標楷體"/>
          <w:sz w:val="36"/>
          <w:szCs w:val="36"/>
        </w:rPr>
        <w:t>修正及第三條之一增訂草案</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第二條    本標準之殯葬設施規費收取項目如下：</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一、公墓使用。</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二、神主牌位。</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三、骨灰櫃位（分為個人骨灰櫃位、雙人骨灰櫃位、家族式骨灰櫃位）。</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四、骨骸櫃位。</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五、骨灰(骸)暫時存放櫃位。</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六、補發塔位使用權狀。</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七、優惠專案。</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前項各項目之收費標準費額如附表。</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第三條之一    本鎮為提高本塔二樓未銷售骨灰櫃位之使用率及鼓勵民眾自行起掘本</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鎮</w:t>
      </w:r>
      <w:r w:rsidR="00A401ED" w:rsidRPr="002D52DD">
        <w:rPr>
          <w:rFonts w:ascii="標楷體" w:eastAsia="標楷體" w:hAnsi="標楷體" w:hint="eastAsia"/>
          <w:sz w:val="28"/>
          <w:szCs w:val="28"/>
        </w:rPr>
        <w:t>所轄範圍內土地</w:t>
      </w:r>
      <w:r w:rsidRPr="002D52DD">
        <w:rPr>
          <w:rFonts w:ascii="標楷體" w:eastAsia="標楷體" w:hAnsi="標楷體" w:hint="eastAsia"/>
          <w:sz w:val="28"/>
          <w:szCs w:val="28"/>
        </w:rPr>
        <w:t>之墳墓，訂定優惠措施如下：</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一、適用優惠對象：本標準修正通過公告之日起，向本所申請自行起</w:t>
      </w:r>
    </w:p>
    <w:p w:rsidR="008035C3"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掘埋葬於</w:t>
      </w:r>
      <w:r w:rsidR="00A401ED" w:rsidRPr="002D52DD">
        <w:rPr>
          <w:rFonts w:ascii="標楷體" w:eastAsia="標楷體" w:hAnsi="標楷體" w:hint="eastAsia"/>
          <w:sz w:val="28"/>
          <w:szCs w:val="28"/>
        </w:rPr>
        <w:t>本鎮所轄範圍內土地</w:t>
      </w:r>
      <w:r w:rsidRPr="002D52DD">
        <w:rPr>
          <w:rFonts w:ascii="標楷體" w:eastAsia="標楷體" w:hAnsi="標楷體" w:hint="eastAsia"/>
          <w:sz w:val="28"/>
          <w:szCs w:val="28"/>
        </w:rPr>
        <w:t>之先人，領有本所核發起掘/遷葬</w:t>
      </w:r>
    </w:p>
    <w:p w:rsidR="00C248B2" w:rsidRPr="002D52DD" w:rsidRDefault="008035C3"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C248B2" w:rsidRPr="002D52DD">
        <w:rPr>
          <w:rFonts w:ascii="標楷體" w:eastAsia="標楷體" w:hAnsi="標楷體" w:hint="eastAsia"/>
          <w:sz w:val="28"/>
          <w:szCs w:val="28"/>
        </w:rPr>
        <w:t>證明者。</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二、優惠方式：</w:t>
      </w:r>
    </w:p>
    <w:p w:rsidR="00A401ED" w:rsidRPr="002D52DD" w:rsidRDefault="00C248B2" w:rsidP="003964E8">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F76C80" w:rsidRPr="002D52DD">
        <w:rPr>
          <w:rFonts w:ascii="標楷體" w:eastAsia="標楷體" w:hAnsi="標楷體" w:hint="eastAsia"/>
          <w:sz w:val="28"/>
          <w:szCs w:val="28"/>
        </w:rPr>
        <w:t xml:space="preserve">(一) </w:t>
      </w:r>
      <w:r w:rsidR="003964E8" w:rsidRPr="002D52DD">
        <w:rPr>
          <w:rFonts w:ascii="標楷體" w:eastAsia="標楷體" w:hAnsi="標楷體" w:hint="eastAsia"/>
          <w:sz w:val="28"/>
          <w:szCs w:val="28"/>
        </w:rPr>
        <w:t>符合優惠措施之受葬者，皆以本塔二樓骨灰櫃位本鎮鎮民</w:t>
      </w:r>
    </w:p>
    <w:p w:rsidR="003964E8" w:rsidRPr="002D52DD" w:rsidRDefault="00A401ED" w:rsidP="003964E8">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964E8" w:rsidRPr="002D52DD">
        <w:rPr>
          <w:rFonts w:ascii="標楷體" w:eastAsia="標楷體" w:hAnsi="標楷體" w:hint="eastAsia"/>
          <w:sz w:val="28"/>
          <w:szCs w:val="28"/>
        </w:rPr>
        <w:t>收費標準計算優惠措施。</w:t>
      </w:r>
      <w:r w:rsidR="00F76C80" w:rsidRPr="002D52DD">
        <w:rPr>
          <w:rFonts w:ascii="標楷體" w:eastAsia="標楷體" w:hAnsi="標楷體" w:hint="eastAsia"/>
          <w:sz w:val="28"/>
          <w:szCs w:val="28"/>
        </w:rPr>
        <w:t xml:space="preserve">                  </w:t>
      </w:r>
    </w:p>
    <w:p w:rsidR="003C1C3B" w:rsidRPr="002D52DD" w:rsidRDefault="003964E8"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(二)</w:t>
      </w:r>
      <w:r w:rsidR="00F6101F"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符合優惠對象之申請人，申請選購本塔二樓骨灰櫃位，每</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位以原本塔二樓骨灰櫃位收費標準之使用費百分之五十計</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費；同時申請櫃位數二位者，每位以存放一位之優惠使用</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費百分之九十五計費；同時申請櫃位數達三位以上者，每</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位以存放一位之優惠使用費百分之九十計費；同時申請櫃</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位數達五位以上者，每位以存放一位之優惠使用費百分之</w:t>
      </w:r>
    </w:p>
    <w:p w:rsidR="00F6101F" w:rsidRPr="002D52DD" w:rsidRDefault="00F6101F" w:rsidP="003C1C3B">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八十五計費；同時申請櫃位數達十位以上者，每位以存放</w:t>
      </w:r>
    </w:p>
    <w:p w:rsidR="00F6101F" w:rsidRPr="002D52DD" w:rsidRDefault="00F6101F" w:rsidP="00F6101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3C1C3B" w:rsidRPr="002D52DD">
        <w:rPr>
          <w:rFonts w:ascii="標楷體" w:eastAsia="標楷體" w:hAnsi="標楷體" w:hint="eastAsia"/>
          <w:sz w:val="28"/>
          <w:szCs w:val="28"/>
        </w:rPr>
        <w:t xml:space="preserve">一位之優惠使用費百分之八十計費。         </w:t>
      </w:r>
      <w:r w:rsidR="00C248B2" w:rsidRPr="002D52DD">
        <w:rPr>
          <w:rFonts w:ascii="標楷體" w:eastAsia="標楷體" w:hAnsi="標楷體" w:hint="eastAsia"/>
          <w:sz w:val="28"/>
          <w:szCs w:val="28"/>
        </w:rPr>
        <w:t xml:space="preserve">                  </w:t>
      </w:r>
      <w:r w:rsidRPr="002D52DD">
        <w:rPr>
          <w:rFonts w:ascii="標楷體" w:eastAsia="標楷體" w:hAnsi="標楷體" w:hint="eastAsia"/>
          <w:sz w:val="28"/>
          <w:szCs w:val="28"/>
        </w:rPr>
        <w:t xml:space="preserve">     </w:t>
      </w:r>
    </w:p>
    <w:p w:rsidR="00C248B2" w:rsidRPr="002D52DD" w:rsidRDefault="00F6101F" w:rsidP="00F6101F">
      <w:pPr>
        <w:spacing w:line="400" w:lineRule="exact"/>
        <w:rPr>
          <w:rFonts w:ascii="標楷體" w:eastAsia="標楷體" w:hAnsi="標楷體"/>
          <w:sz w:val="28"/>
          <w:szCs w:val="28"/>
        </w:rPr>
      </w:pPr>
      <w:r w:rsidRPr="002D52DD">
        <w:rPr>
          <w:rFonts w:ascii="標楷體" w:eastAsia="標楷體" w:hAnsi="標楷體" w:hint="eastAsia"/>
          <w:sz w:val="28"/>
          <w:szCs w:val="28"/>
        </w:rPr>
        <w:t xml:space="preserve">                  </w:t>
      </w:r>
      <w:r w:rsidR="00C248B2" w:rsidRPr="002D52DD">
        <w:rPr>
          <w:rFonts w:ascii="標楷體" w:eastAsia="標楷體" w:hAnsi="標楷體" w:hint="eastAsia"/>
          <w:sz w:val="28"/>
          <w:szCs w:val="28"/>
        </w:rPr>
        <w:t>(</w:t>
      </w:r>
      <w:r w:rsidR="00BB6A63" w:rsidRPr="002D52DD">
        <w:rPr>
          <w:rFonts w:ascii="標楷體" w:eastAsia="標楷體" w:hAnsi="標楷體" w:hint="eastAsia"/>
          <w:sz w:val="28"/>
          <w:szCs w:val="28"/>
        </w:rPr>
        <w:t>三</w:t>
      </w:r>
      <w:r w:rsidR="00C248B2" w:rsidRPr="002D52DD">
        <w:rPr>
          <w:rFonts w:ascii="標楷體" w:eastAsia="標楷體" w:hAnsi="標楷體" w:hint="eastAsia"/>
          <w:sz w:val="28"/>
          <w:szCs w:val="28"/>
        </w:rPr>
        <w:t>) 若同時符合本條優惠措施規定及本鎮殯葬設施管理使用自</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治條例免費規定者，僅得擇一優惠或免費規定適用。</w:t>
      </w:r>
    </w:p>
    <w:p w:rsidR="00C248B2" w:rsidRPr="002D52DD" w:rsidRDefault="00C248B2" w:rsidP="00C248B2">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三、優惠期限：本標準修正通過公告之日起至二樓骨灰櫃位全數銷售</w:t>
      </w:r>
    </w:p>
    <w:p w:rsidR="00C248B2" w:rsidRPr="002D52DD" w:rsidRDefault="00C248B2" w:rsidP="00F76C80">
      <w:pPr>
        <w:spacing w:line="500" w:lineRule="exact"/>
        <w:rPr>
          <w:rFonts w:ascii="標楷體" w:eastAsia="標楷體" w:hAnsi="標楷體"/>
          <w:sz w:val="28"/>
          <w:szCs w:val="28"/>
        </w:rPr>
      </w:pPr>
      <w:r w:rsidRPr="002D52DD">
        <w:rPr>
          <w:rFonts w:ascii="標楷體" w:eastAsia="標楷體" w:hAnsi="標楷體" w:hint="eastAsia"/>
          <w:sz w:val="28"/>
          <w:szCs w:val="28"/>
        </w:rPr>
        <w:t xml:space="preserve">                  完畢為止。</w:t>
      </w:r>
    </w:p>
    <w:p w:rsidR="00173FCB" w:rsidRPr="002D52DD" w:rsidRDefault="00173FCB" w:rsidP="005F409C">
      <w:pPr>
        <w:spacing w:line="500" w:lineRule="exact"/>
        <w:rPr>
          <w:rFonts w:ascii="標楷體" w:eastAsia="標楷體" w:hAnsi="標楷體"/>
          <w:color w:val="000000"/>
          <w:sz w:val="28"/>
          <w:szCs w:val="28"/>
        </w:rPr>
      </w:pPr>
    </w:p>
    <w:p w:rsidR="005F409C" w:rsidRPr="002D52DD" w:rsidRDefault="005F409C" w:rsidP="005F409C">
      <w:pPr>
        <w:spacing w:line="500" w:lineRule="exact"/>
        <w:rPr>
          <w:rFonts w:ascii="標楷體" w:eastAsia="標楷體" w:hAnsi="標楷體"/>
          <w:sz w:val="28"/>
          <w:szCs w:val="28"/>
        </w:rPr>
      </w:pPr>
      <w:r w:rsidRPr="002D52DD">
        <w:rPr>
          <w:rFonts w:ascii="標楷體" w:eastAsia="標楷體" w:hAnsi="標楷體" w:hint="eastAsia"/>
          <w:color w:val="000000"/>
          <w:sz w:val="28"/>
          <w:szCs w:val="28"/>
        </w:rPr>
        <w:lastRenderedPageBreak/>
        <w:t>附表：苗栗縣卓蘭鎮殯葬設施(備)規費收費基準</w:t>
      </w:r>
    </w:p>
    <w:tbl>
      <w:tblPr>
        <w:tblStyle w:val="aa"/>
        <w:tblW w:w="10698" w:type="dxa"/>
        <w:tblLook w:val="04A0" w:firstRow="1" w:lastRow="0" w:firstColumn="1" w:lastColumn="0" w:noHBand="0" w:noVBand="1"/>
      </w:tblPr>
      <w:tblGrid>
        <w:gridCol w:w="776"/>
        <w:gridCol w:w="32"/>
        <w:gridCol w:w="2844"/>
        <w:gridCol w:w="1606"/>
        <w:gridCol w:w="1607"/>
        <w:gridCol w:w="1607"/>
        <w:gridCol w:w="2210"/>
        <w:gridCol w:w="16"/>
      </w:tblGrid>
      <w:tr w:rsidR="005F409C" w:rsidRPr="002D52DD" w:rsidTr="00C248B2">
        <w:trPr>
          <w:gridAfter w:val="1"/>
          <w:wAfter w:w="16" w:type="dxa"/>
          <w:trHeight w:val="510"/>
        </w:trPr>
        <w:tc>
          <w:tcPr>
            <w:tcW w:w="808" w:type="dxa"/>
            <w:gridSpan w:val="2"/>
            <w:shd w:val="clear" w:color="auto" w:fill="auto"/>
            <w:vAlign w:val="center"/>
          </w:tcPr>
          <w:p w:rsidR="005F409C" w:rsidRPr="002D52DD" w:rsidRDefault="005F409C" w:rsidP="00597169">
            <w:pPr>
              <w:spacing w:line="240" w:lineRule="atLeast"/>
              <w:jc w:val="distribute"/>
              <w:rPr>
                <w:rFonts w:ascii="標楷體" w:eastAsia="標楷體" w:hAnsi="標楷體"/>
                <w:sz w:val="28"/>
                <w:szCs w:val="28"/>
              </w:rPr>
            </w:pPr>
            <w:r w:rsidRPr="002D52DD">
              <w:rPr>
                <w:rFonts w:ascii="標楷體" w:eastAsia="標楷體" w:hAnsi="標楷體"/>
                <w:sz w:val="28"/>
                <w:szCs w:val="28"/>
              </w:rPr>
              <w:t>項目</w:t>
            </w:r>
          </w:p>
        </w:tc>
        <w:tc>
          <w:tcPr>
            <w:tcW w:w="9874" w:type="dxa"/>
            <w:gridSpan w:val="5"/>
            <w:shd w:val="clear" w:color="auto" w:fill="auto"/>
            <w:vAlign w:val="center"/>
          </w:tcPr>
          <w:p w:rsidR="005F409C" w:rsidRPr="002D52DD" w:rsidRDefault="005F409C" w:rsidP="00597169">
            <w:pPr>
              <w:spacing w:line="240" w:lineRule="atLeast"/>
              <w:jc w:val="distribute"/>
              <w:rPr>
                <w:rFonts w:ascii="標楷體" w:eastAsia="標楷體" w:hAnsi="標楷體"/>
                <w:sz w:val="28"/>
                <w:szCs w:val="28"/>
              </w:rPr>
            </w:pPr>
            <w:r w:rsidRPr="002D52DD">
              <w:rPr>
                <w:rFonts w:ascii="標楷體" w:eastAsia="標楷體" w:hAnsi="標楷體"/>
                <w:sz w:val="28"/>
                <w:szCs w:val="28"/>
              </w:rPr>
              <w:t xml:space="preserve">               收   費   基   準                    單位：新臺幣/元</w:t>
            </w:r>
          </w:p>
        </w:tc>
      </w:tr>
      <w:tr w:rsidR="00C248B2" w:rsidRPr="002D52DD" w:rsidTr="00C248B2">
        <w:trPr>
          <w:trHeight w:val="454"/>
        </w:trPr>
        <w:tc>
          <w:tcPr>
            <w:tcW w:w="10698" w:type="dxa"/>
            <w:gridSpan w:val="8"/>
            <w:tcBorders>
              <w:top w:val="single" w:sz="4" w:space="0" w:color="auto"/>
              <w:left w:val="single" w:sz="4" w:space="0" w:color="auto"/>
              <w:bottom w:val="single" w:sz="4" w:space="0" w:color="auto"/>
              <w:right w:val="single" w:sz="4" w:space="0" w:color="auto"/>
            </w:tcBorders>
            <w:vAlign w:val="center"/>
            <w:hideMark/>
          </w:tcPr>
          <w:p w:rsidR="00C248B2" w:rsidRPr="002D52DD" w:rsidRDefault="00C248B2" w:rsidP="00212A89">
            <w:pPr>
              <w:snapToGrid w:val="0"/>
              <w:spacing w:line="240" w:lineRule="atLeast"/>
              <w:jc w:val="both"/>
              <w:rPr>
                <w:rFonts w:ascii="標楷體" w:eastAsia="標楷體" w:hAnsi="標楷體"/>
                <w:szCs w:val="24"/>
              </w:rPr>
            </w:pPr>
            <w:r w:rsidRPr="002D52DD">
              <w:rPr>
                <w:rFonts w:ascii="標楷體" w:eastAsia="標楷體" w:hAnsi="標楷體" w:hint="eastAsia"/>
                <w:szCs w:val="24"/>
              </w:rPr>
              <w:t>捌、優惠專案：二樓骨灰櫃位收費基準</w:t>
            </w:r>
          </w:p>
        </w:tc>
      </w:tr>
      <w:tr w:rsidR="003C1C3B" w:rsidRPr="002D52DD" w:rsidTr="003C1C3B">
        <w:trPr>
          <w:trHeight w:val="930"/>
        </w:trPr>
        <w:tc>
          <w:tcPr>
            <w:tcW w:w="776" w:type="dxa"/>
            <w:vMerge w:val="restart"/>
            <w:tcBorders>
              <w:top w:val="single" w:sz="4" w:space="0" w:color="auto"/>
              <w:left w:val="single" w:sz="4" w:space="0" w:color="auto"/>
              <w:right w:val="single" w:sz="4" w:space="0" w:color="auto"/>
            </w:tcBorders>
            <w:vAlign w:val="center"/>
            <w:hideMark/>
          </w:tcPr>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一、</w:t>
            </w:r>
          </w:p>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二樓</w:t>
            </w:r>
          </w:p>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骨灰</w:t>
            </w:r>
          </w:p>
          <w:p w:rsidR="003C1C3B" w:rsidRPr="002D52DD" w:rsidRDefault="003C1C3B" w:rsidP="00212A89">
            <w:pPr>
              <w:spacing w:line="460" w:lineRule="exact"/>
              <w:jc w:val="center"/>
              <w:rPr>
                <w:rFonts w:ascii="標楷體" w:eastAsia="標楷體" w:hAnsi="標楷體"/>
                <w:szCs w:val="24"/>
              </w:rPr>
            </w:pPr>
            <w:r w:rsidRPr="002D52DD">
              <w:rPr>
                <w:rFonts w:ascii="標楷體" w:eastAsia="標楷體" w:hAnsi="標楷體" w:hint="eastAsia"/>
                <w:szCs w:val="24"/>
              </w:rPr>
              <w:t>櫃位</w:t>
            </w:r>
          </w:p>
        </w:tc>
        <w:tc>
          <w:tcPr>
            <w:tcW w:w="287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jc w:val="center"/>
              <w:rPr>
                <w:rFonts w:ascii="標楷體" w:eastAsia="標楷體" w:hAnsi="標楷體"/>
              </w:rPr>
            </w:pPr>
            <w:r w:rsidRPr="002D52DD">
              <w:rPr>
                <w:rFonts w:ascii="標楷體" w:eastAsia="標楷體" w:hAnsi="標楷體"/>
              </w:rPr>
              <w:t>二樓一般式骨灰櫃位</w:t>
            </w:r>
          </w:p>
          <w:p w:rsidR="003C1C3B" w:rsidRPr="002D52DD" w:rsidRDefault="003C1C3B" w:rsidP="003210E7">
            <w:pPr>
              <w:snapToGrid w:val="0"/>
              <w:spacing w:line="240" w:lineRule="atLeast"/>
              <w:jc w:val="center"/>
              <w:rPr>
                <w:rFonts w:ascii="標楷體" w:eastAsia="標楷體" w:hAnsi="標楷體"/>
              </w:rPr>
            </w:pPr>
            <w:r w:rsidRPr="002D52DD">
              <w:rPr>
                <w:rFonts w:ascii="標楷體" w:eastAsia="標楷體" w:hAnsi="標楷體"/>
              </w:rPr>
              <w:t>優惠專案</w:t>
            </w:r>
          </w:p>
        </w:tc>
        <w:tc>
          <w:tcPr>
            <w:tcW w:w="1606"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ind w:right="-156"/>
              <w:rPr>
                <w:rFonts w:ascii="標楷體" w:eastAsia="標楷體" w:hAnsi="標楷體"/>
              </w:rPr>
            </w:pPr>
            <w:r w:rsidRPr="002D52DD">
              <w:rPr>
                <w:rFonts w:ascii="標楷體" w:eastAsia="標楷體" w:hAnsi="標楷體"/>
              </w:rPr>
              <w:t>每位使用費</w:t>
            </w:r>
          </w:p>
        </w:tc>
        <w:tc>
          <w:tcPr>
            <w:tcW w:w="1607"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ind w:right="-156"/>
              <w:rPr>
                <w:rFonts w:ascii="標楷體" w:eastAsia="標楷體" w:hAnsi="標楷體"/>
              </w:rPr>
            </w:pPr>
            <w:r w:rsidRPr="002D52DD">
              <w:rPr>
                <w:rFonts w:ascii="標楷體" w:eastAsia="標楷體" w:hAnsi="標楷體" w:hint="eastAsia"/>
              </w:rPr>
              <w:t xml:space="preserve">  </w:t>
            </w:r>
            <w:r w:rsidRPr="002D52DD">
              <w:rPr>
                <w:rFonts w:ascii="標楷體" w:eastAsia="標楷體" w:hAnsi="標楷體"/>
              </w:rPr>
              <w:t>管理費</w:t>
            </w:r>
          </w:p>
        </w:tc>
        <w:tc>
          <w:tcPr>
            <w:tcW w:w="1607" w:type="dxa"/>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rPr>
                <w:rFonts w:ascii="標楷體" w:eastAsia="標楷體" w:hAnsi="標楷體"/>
              </w:rPr>
            </w:pPr>
            <w:r w:rsidRPr="002D52DD">
              <w:rPr>
                <w:rFonts w:ascii="標楷體" w:eastAsia="標楷體" w:hAnsi="標楷體" w:hint="eastAsia"/>
              </w:rPr>
              <w:t xml:space="preserve"> </w:t>
            </w:r>
            <w:r w:rsidRPr="002D52DD">
              <w:rPr>
                <w:rFonts w:ascii="標楷體" w:eastAsia="標楷體" w:hAnsi="標楷體"/>
              </w:rPr>
              <w:t>合計每位</w:t>
            </w:r>
          </w:p>
        </w:tc>
        <w:tc>
          <w:tcPr>
            <w:tcW w:w="222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C1C3B" w:rsidRPr="002D52DD" w:rsidRDefault="003C1C3B" w:rsidP="003210E7">
            <w:pPr>
              <w:snapToGrid w:val="0"/>
              <w:spacing w:line="240" w:lineRule="atLeast"/>
              <w:jc w:val="center"/>
              <w:rPr>
                <w:rFonts w:ascii="標楷體" w:eastAsia="標楷體" w:hAnsi="標楷體"/>
              </w:rPr>
            </w:pPr>
            <w:r w:rsidRPr="002D52DD">
              <w:rPr>
                <w:rFonts w:ascii="標楷體" w:eastAsia="標楷體" w:hAnsi="標楷體"/>
              </w:rPr>
              <w:t>備註</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1位</w:t>
            </w:r>
          </w:p>
        </w:tc>
        <w:tc>
          <w:tcPr>
            <w:tcW w:w="160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7,500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27,500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rPr>
            </w:pPr>
            <w:r w:rsidRPr="002D52DD">
              <w:rPr>
                <w:rFonts w:ascii="標楷體" w:eastAsia="標楷體" w:hAnsi="標楷體" w:hint="eastAsia"/>
                <w:sz w:val="22"/>
              </w:rPr>
              <w:t>1位使用費5折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2位</w:t>
            </w:r>
          </w:p>
        </w:tc>
        <w:tc>
          <w:tcPr>
            <w:tcW w:w="160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7,125</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27,125</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每位使用費5折後，再95折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3位以上</w:t>
            </w:r>
          </w:p>
        </w:tc>
        <w:tc>
          <w:tcPr>
            <w:tcW w:w="160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6,750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26,750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每位使用費5折後，再9折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5位以上</w:t>
            </w:r>
          </w:p>
        </w:tc>
        <w:tc>
          <w:tcPr>
            <w:tcW w:w="160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6,375</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26,375</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每位使用費5折後，再85折</w:t>
            </w:r>
          </w:p>
        </w:tc>
      </w:tr>
      <w:tr w:rsidR="003C1C3B" w:rsidRPr="002D52DD" w:rsidTr="003C1C3B">
        <w:trPr>
          <w:trHeight w:val="907"/>
        </w:trPr>
        <w:tc>
          <w:tcPr>
            <w:tcW w:w="776" w:type="dxa"/>
            <w:vMerge/>
            <w:tcBorders>
              <w:left w:val="single" w:sz="4" w:space="0" w:color="auto"/>
              <w:right w:val="single" w:sz="4" w:space="0" w:color="auto"/>
            </w:tcBorders>
            <w:hideMark/>
          </w:tcPr>
          <w:p w:rsidR="003C1C3B" w:rsidRPr="002D52DD" w:rsidRDefault="003C1C3B" w:rsidP="00212A89">
            <w:pPr>
              <w:snapToGrid w:val="0"/>
              <w:spacing w:line="240" w:lineRule="atLeast"/>
              <w:rPr>
                <w:rFonts w:ascii="標楷體" w:eastAsia="標楷體" w:hAnsi="標楷體"/>
                <w:szCs w:val="24"/>
              </w:rPr>
            </w:pP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jc w:val="center"/>
              <w:rPr>
                <w:rFonts w:ascii="標楷體" w:eastAsia="標楷體" w:hAnsi="標楷體"/>
                <w:sz w:val="22"/>
              </w:rPr>
            </w:pPr>
            <w:r w:rsidRPr="002D52DD">
              <w:rPr>
                <w:rFonts w:ascii="標楷體" w:eastAsia="標楷體" w:hAnsi="標楷體" w:hint="eastAsia"/>
                <w:sz w:val="22"/>
              </w:rPr>
              <w:t>10位以上</w:t>
            </w:r>
          </w:p>
        </w:tc>
        <w:tc>
          <w:tcPr>
            <w:tcW w:w="1606"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6,000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ind w:right="-156"/>
              <w:rPr>
                <w:rFonts w:ascii="標楷體" w:eastAsia="標楷體" w:hAnsi="標楷體"/>
                <w:szCs w:val="24"/>
              </w:rPr>
            </w:pPr>
            <w:r w:rsidRPr="002D52DD">
              <w:rPr>
                <w:rFonts w:ascii="標楷體" w:eastAsia="標楷體" w:hAnsi="標楷體" w:hint="eastAsia"/>
                <w:szCs w:val="24"/>
              </w:rPr>
              <w:t xml:space="preserve">  20,000</w:t>
            </w:r>
          </w:p>
        </w:tc>
        <w:tc>
          <w:tcPr>
            <w:tcW w:w="1607" w:type="dxa"/>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26,000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3C1C3B" w:rsidRPr="002D52DD" w:rsidRDefault="003C1C3B" w:rsidP="003210E7">
            <w:pPr>
              <w:snapToGrid w:val="0"/>
              <w:spacing w:line="240" w:lineRule="atLeast"/>
              <w:jc w:val="both"/>
              <w:rPr>
                <w:rFonts w:ascii="標楷體" w:eastAsia="標楷體" w:hAnsi="標楷體"/>
              </w:rPr>
            </w:pPr>
            <w:r w:rsidRPr="002D52DD">
              <w:rPr>
                <w:rFonts w:ascii="標楷體" w:eastAsia="標楷體" w:hAnsi="標楷體" w:hint="eastAsia"/>
                <w:sz w:val="22"/>
              </w:rPr>
              <w:t>每位使用費5折後，再8折</w:t>
            </w:r>
          </w:p>
        </w:tc>
      </w:tr>
      <w:tr w:rsidR="00C248B2" w:rsidRPr="002D52DD" w:rsidTr="00C248B2">
        <w:trPr>
          <w:trHeight w:val="907"/>
        </w:trPr>
        <w:tc>
          <w:tcPr>
            <w:tcW w:w="10698" w:type="dxa"/>
            <w:gridSpan w:val="8"/>
            <w:tcBorders>
              <w:left w:val="single" w:sz="4" w:space="0" w:color="auto"/>
              <w:right w:val="single" w:sz="4" w:space="0" w:color="auto"/>
            </w:tcBorders>
            <w:hideMark/>
          </w:tcPr>
          <w:p w:rsidR="0008185C" w:rsidRPr="002D52DD" w:rsidRDefault="00C248B2" w:rsidP="00212A89">
            <w:pPr>
              <w:snapToGrid w:val="0"/>
              <w:spacing w:line="360" w:lineRule="atLeast"/>
              <w:rPr>
                <w:rFonts w:ascii="標楷體" w:eastAsia="標楷體" w:hAnsi="標楷體"/>
                <w:szCs w:val="24"/>
              </w:rPr>
            </w:pPr>
            <w:r w:rsidRPr="002D52DD">
              <w:rPr>
                <w:rFonts w:ascii="標楷體" w:eastAsia="標楷體" w:hAnsi="標楷體" w:hint="eastAsia"/>
                <w:szCs w:val="24"/>
              </w:rPr>
              <w:t>※註：1.本優惠專案</w:t>
            </w:r>
            <w:r w:rsidR="0008185C" w:rsidRPr="002D52DD">
              <w:rPr>
                <w:rFonts w:ascii="標楷體" w:eastAsia="標楷體" w:hAnsi="標楷體" w:hint="eastAsia"/>
                <w:szCs w:val="24"/>
              </w:rPr>
              <w:t>適用對象：本標準修正通過公告之日起，向本所申請自行起掘埋葬於本鎮所轄</w:t>
            </w:r>
          </w:p>
          <w:p w:rsidR="00C248B2" w:rsidRPr="002D52DD" w:rsidRDefault="0008185C" w:rsidP="00212A89">
            <w:pPr>
              <w:snapToGrid w:val="0"/>
              <w:spacing w:line="360" w:lineRule="atLeast"/>
              <w:rPr>
                <w:rFonts w:ascii="標楷體" w:eastAsia="標楷體" w:hAnsi="標楷體"/>
                <w:szCs w:val="24"/>
              </w:rPr>
            </w:pPr>
            <w:r w:rsidRPr="002D52DD">
              <w:rPr>
                <w:rFonts w:ascii="標楷體" w:eastAsia="標楷體" w:hAnsi="標楷體" w:hint="eastAsia"/>
                <w:szCs w:val="24"/>
              </w:rPr>
              <w:t xml:space="preserve">        範圍內土地</w:t>
            </w:r>
            <w:r w:rsidR="00C248B2" w:rsidRPr="002D52DD">
              <w:rPr>
                <w:rFonts w:ascii="標楷體" w:eastAsia="標楷體" w:hAnsi="標楷體" w:hint="eastAsia"/>
                <w:szCs w:val="24"/>
              </w:rPr>
              <w:t>之先人，領有本所核發起掘/遷葬證明者。</w:t>
            </w:r>
          </w:p>
          <w:p w:rsidR="00C248B2" w:rsidRPr="002D52DD" w:rsidRDefault="00F76C80" w:rsidP="00212A89">
            <w:pPr>
              <w:snapToGrid w:val="0"/>
              <w:spacing w:line="360" w:lineRule="atLeast"/>
              <w:ind w:firstLine="720"/>
              <w:rPr>
                <w:rFonts w:ascii="標楷體" w:eastAsia="標楷體" w:hAnsi="標楷體"/>
                <w:szCs w:val="24"/>
              </w:rPr>
            </w:pPr>
            <w:r w:rsidRPr="002D52DD">
              <w:rPr>
                <w:rFonts w:ascii="標楷體" w:eastAsia="標楷體" w:hAnsi="標楷體" w:hint="eastAsia"/>
                <w:szCs w:val="24"/>
              </w:rPr>
              <w:t>2</w:t>
            </w:r>
            <w:r w:rsidR="00C248B2" w:rsidRPr="002D52DD">
              <w:rPr>
                <w:rFonts w:ascii="標楷體" w:eastAsia="標楷體" w:hAnsi="標楷體" w:hint="eastAsia"/>
                <w:szCs w:val="24"/>
              </w:rPr>
              <w:t>.雙人櫃位須一次購買2位，不得分開購買；費用以個人櫃位2位計價。</w:t>
            </w:r>
          </w:p>
          <w:p w:rsidR="00C248B2" w:rsidRPr="002D52DD" w:rsidRDefault="00F76C80" w:rsidP="00212A89">
            <w:pPr>
              <w:snapToGrid w:val="0"/>
              <w:spacing w:line="360" w:lineRule="atLeast"/>
              <w:ind w:firstLine="720"/>
              <w:rPr>
                <w:rFonts w:ascii="標楷體" w:eastAsia="標楷體" w:hAnsi="標楷體"/>
                <w:szCs w:val="24"/>
              </w:rPr>
            </w:pPr>
            <w:r w:rsidRPr="002D52DD">
              <w:rPr>
                <w:rFonts w:ascii="標楷體" w:eastAsia="標楷體" w:hAnsi="標楷體" w:hint="eastAsia"/>
                <w:szCs w:val="24"/>
              </w:rPr>
              <w:t>3</w:t>
            </w:r>
            <w:r w:rsidR="00C248B2" w:rsidRPr="002D52DD">
              <w:rPr>
                <w:rFonts w:ascii="標楷體" w:eastAsia="標楷體" w:hAnsi="標楷體" w:hint="eastAsia"/>
                <w:szCs w:val="24"/>
              </w:rPr>
              <w:t>.管理費恕不優惠，若同時符合本條優惠措施規定及本鎮殯葬設施管理使用自治條例免費規</w:t>
            </w:r>
          </w:p>
          <w:p w:rsidR="00C248B2" w:rsidRPr="002D52DD" w:rsidRDefault="00C248B2" w:rsidP="00212A89">
            <w:pPr>
              <w:snapToGrid w:val="0"/>
              <w:spacing w:line="360" w:lineRule="atLeast"/>
              <w:ind w:firstLine="720"/>
              <w:rPr>
                <w:rFonts w:ascii="標楷體" w:eastAsia="標楷體" w:hAnsi="標楷體"/>
                <w:szCs w:val="24"/>
              </w:rPr>
            </w:pPr>
            <w:r w:rsidRPr="002D52DD">
              <w:rPr>
                <w:rFonts w:ascii="標楷體" w:eastAsia="標楷體" w:hAnsi="標楷體" w:hint="eastAsia"/>
                <w:szCs w:val="24"/>
              </w:rPr>
              <w:t xml:space="preserve">  定者，僅得擇一優惠或免費規定適用。</w:t>
            </w:r>
          </w:p>
        </w:tc>
      </w:tr>
    </w:tbl>
    <w:p w:rsidR="008A0C4B" w:rsidRPr="00C248B2" w:rsidRDefault="008A0C4B">
      <w:pPr>
        <w:spacing w:line="440" w:lineRule="exact"/>
        <w:rPr>
          <w:rFonts w:ascii="標楷體" w:eastAsia="標楷體" w:hAnsi="標楷體"/>
          <w:sz w:val="32"/>
          <w:szCs w:val="32"/>
        </w:rPr>
      </w:pPr>
    </w:p>
    <w:p w:rsidR="008A0C4B" w:rsidRDefault="008A0C4B">
      <w:pPr>
        <w:spacing w:line="440" w:lineRule="exact"/>
      </w:pPr>
    </w:p>
    <w:sectPr w:rsidR="008A0C4B" w:rsidSect="008A0C4B">
      <w:pgSz w:w="11906" w:h="16838"/>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02" w:rsidRDefault="00062602" w:rsidP="002B4904">
      <w:r>
        <w:separator/>
      </w:r>
    </w:p>
  </w:endnote>
  <w:endnote w:type="continuationSeparator" w:id="0">
    <w:p w:rsidR="00062602" w:rsidRDefault="00062602" w:rsidP="002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02" w:rsidRDefault="00062602" w:rsidP="002B4904">
      <w:r>
        <w:separator/>
      </w:r>
    </w:p>
  </w:footnote>
  <w:footnote w:type="continuationSeparator" w:id="0">
    <w:p w:rsidR="00062602" w:rsidRDefault="00062602" w:rsidP="002B4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4B"/>
    <w:rsid w:val="00002363"/>
    <w:rsid w:val="00027A92"/>
    <w:rsid w:val="00033374"/>
    <w:rsid w:val="00040F19"/>
    <w:rsid w:val="0004137A"/>
    <w:rsid w:val="00045698"/>
    <w:rsid w:val="00060AE2"/>
    <w:rsid w:val="00061C29"/>
    <w:rsid w:val="00062602"/>
    <w:rsid w:val="0008185C"/>
    <w:rsid w:val="0008474E"/>
    <w:rsid w:val="00085E91"/>
    <w:rsid w:val="000B05EB"/>
    <w:rsid w:val="00173FCB"/>
    <w:rsid w:val="00184BEF"/>
    <w:rsid w:val="001A59AD"/>
    <w:rsid w:val="001B4914"/>
    <w:rsid w:val="001E7A6C"/>
    <w:rsid w:val="001E7DEC"/>
    <w:rsid w:val="001F0441"/>
    <w:rsid w:val="001F6FD7"/>
    <w:rsid w:val="002005EA"/>
    <w:rsid w:val="00206FE7"/>
    <w:rsid w:val="002139B3"/>
    <w:rsid w:val="00217359"/>
    <w:rsid w:val="002557C8"/>
    <w:rsid w:val="0026214B"/>
    <w:rsid w:val="00291696"/>
    <w:rsid w:val="002B1B3A"/>
    <w:rsid w:val="002B4904"/>
    <w:rsid w:val="002B6915"/>
    <w:rsid w:val="002D52DD"/>
    <w:rsid w:val="002D71A6"/>
    <w:rsid w:val="002F4304"/>
    <w:rsid w:val="0031422F"/>
    <w:rsid w:val="0032579B"/>
    <w:rsid w:val="003964E8"/>
    <w:rsid w:val="003C1C3B"/>
    <w:rsid w:val="003C52CD"/>
    <w:rsid w:val="003D1F88"/>
    <w:rsid w:val="003D30B7"/>
    <w:rsid w:val="003F1650"/>
    <w:rsid w:val="00400C41"/>
    <w:rsid w:val="004550E6"/>
    <w:rsid w:val="00496BC1"/>
    <w:rsid w:val="0049714A"/>
    <w:rsid w:val="004C332D"/>
    <w:rsid w:val="004D09DD"/>
    <w:rsid w:val="004E3B4F"/>
    <w:rsid w:val="004E717C"/>
    <w:rsid w:val="004F2710"/>
    <w:rsid w:val="00517C8D"/>
    <w:rsid w:val="00543620"/>
    <w:rsid w:val="00561685"/>
    <w:rsid w:val="005616B9"/>
    <w:rsid w:val="005739E7"/>
    <w:rsid w:val="00595243"/>
    <w:rsid w:val="005C591A"/>
    <w:rsid w:val="005D09C2"/>
    <w:rsid w:val="005E5062"/>
    <w:rsid w:val="005F0ABF"/>
    <w:rsid w:val="005F409C"/>
    <w:rsid w:val="0063005D"/>
    <w:rsid w:val="00646CFE"/>
    <w:rsid w:val="00663765"/>
    <w:rsid w:val="00665760"/>
    <w:rsid w:val="00674025"/>
    <w:rsid w:val="006E6DB1"/>
    <w:rsid w:val="006F7596"/>
    <w:rsid w:val="00700F2F"/>
    <w:rsid w:val="007164D9"/>
    <w:rsid w:val="00735D1D"/>
    <w:rsid w:val="007B0D88"/>
    <w:rsid w:val="007C4D61"/>
    <w:rsid w:val="0080315E"/>
    <w:rsid w:val="008035C3"/>
    <w:rsid w:val="0084162E"/>
    <w:rsid w:val="00861A26"/>
    <w:rsid w:val="008671AB"/>
    <w:rsid w:val="00871AD3"/>
    <w:rsid w:val="00881EAC"/>
    <w:rsid w:val="0088260E"/>
    <w:rsid w:val="008A0C4B"/>
    <w:rsid w:val="008B7DFC"/>
    <w:rsid w:val="008F1A37"/>
    <w:rsid w:val="0090235E"/>
    <w:rsid w:val="009176AB"/>
    <w:rsid w:val="00931633"/>
    <w:rsid w:val="00976BF5"/>
    <w:rsid w:val="009C35B2"/>
    <w:rsid w:val="009C414C"/>
    <w:rsid w:val="009E64A9"/>
    <w:rsid w:val="009F520E"/>
    <w:rsid w:val="00A03661"/>
    <w:rsid w:val="00A2376A"/>
    <w:rsid w:val="00A401ED"/>
    <w:rsid w:val="00A44E5F"/>
    <w:rsid w:val="00A716C0"/>
    <w:rsid w:val="00AB1491"/>
    <w:rsid w:val="00AE58D6"/>
    <w:rsid w:val="00B2706D"/>
    <w:rsid w:val="00B70D10"/>
    <w:rsid w:val="00B72688"/>
    <w:rsid w:val="00BB493F"/>
    <w:rsid w:val="00BB6A63"/>
    <w:rsid w:val="00BF6B06"/>
    <w:rsid w:val="00C05348"/>
    <w:rsid w:val="00C248B2"/>
    <w:rsid w:val="00C2798D"/>
    <w:rsid w:val="00C60997"/>
    <w:rsid w:val="00C7724D"/>
    <w:rsid w:val="00C90606"/>
    <w:rsid w:val="00CA35CD"/>
    <w:rsid w:val="00D05A9F"/>
    <w:rsid w:val="00D07CAA"/>
    <w:rsid w:val="00D1237E"/>
    <w:rsid w:val="00D46741"/>
    <w:rsid w:val="00D849E2"/>
    <w:rsid w:val="00D92AAB"/>
    <w:rsid w:val="00D959B5"/>
    <w:rsid w:val="00D97534"/>
    <w:rsid w:val="00DA2A8E"/>
    <w:rsid w:val="00DB5D8C"/>
    <w:rsid w:val="00DC13DE"/>
    <w:rsid w:val="00DD6F2C"/>
    <w:rsid w:val="00DD72A2"/>
    <w:rsid w:val="00DF6797"/>
    <w:rsid w:val="00E13830"/>
    <w:rsid w:val="00E177B0"/>
    <w:rsid w:val="00E52ACD"/>
    <w:rsid w:val="00E55FA9"/>
    <w:rsid w:val="00EA1C99"/>
    <w:rsid w:val="00EB2B6C"/>
    <w:rsid w:val="00ED65E4"/>
    <w:rsid w:val="00EE2640"/>
    <w:rsid w:val="00F25FC7"/>
    <w:rsid w:val="00F4302C"/>
    <w:rsid w:val="00F563E1"/>
    <w:rsid w:val="00F6101F"/>
    <w:rsid w:val="00F76C80"/>
    <w:rsid w:val="00F85618"/>
    <w:rsid w:val="00F93351"/>
    <w:rsid w:val="00F9462A"/>
    <w:rsid w:val="00F96E0E"/>
    <w:rsid w:val="00FD65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55523C-D837-4A1B-AFD4-4B38C2D1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semiHidden/>
    <w:qFormat/>
    <w:rsid w:val="00D016A7"/>
    <w:rPr>
      <w:sz w:val="20"/>
      <w:szCs w:val="20"/>
    </w:rPr>
  </w:style>
  <w:style w:type="character" w:customStyle="1" w:styleId="a4">
    <w:name w:val="頁尾 字元"/>
    <w:basedOn w:val="a0"/>
    <w:uiPriority w:val="99"/>
    <w:semiHidden/>
    <w:qFormat/>
    <w:rsid w:val="00D016A7"/>
    <w:rPr>
      <w:sz w:val="20"/>
      <w:szCs w:val="20"/>
    </w:rPr>
  </w:style>
  <w:style w:type="character" w:customStyle="1" w:styleId="ya-q-full-text">
    <w:name w:val="ya-q-full-text"/>
    <w:basedOn w:val="a0"/>
    <w:qFormat/>
    <w:rsid w:val="00B83A21"/>
  </w:style>
  <w:style w:type="character" w:customStyle="1" w:styleId="ListLabel1">
    <w:name w:val="ListLabel 1"/>
    <w:qFormat/>
    <w:rsid w:val="008A0C4B"/>
    <w:rPr>
      <w:color w:val="auto"/>
    </w:rPr>
  </w:style>
  <w:style w:type="paragraph" w:styleId="a5">
    <w:name w:val="Title"/>
    <w:basedOn w:val="a"/>
    <w:next w:val="a6"/>
    <w:qFormat/>
    <w:rsid w:val="008A0C4B"/>
    <w:pPr>
      <w:keepNext/>
      <w:spacing w:before="240" w:after="120"/>
    </w:pPr>
    <w:rPr>
      <w:rFonts w:ascii="Liberation Sans" w:eastAsia="微軟正黑體" w:hAnsi="Liberation Sans" w:cs="Mangal"/>
      <w:sz w:val="28"/>
      <w:szCs w:val="28"/>
    </w:rPr>
  </w:style>
  <w:style w:type="paragraph" w:styleId="a6">
    <w:name w:val="Body Text"/>
    <w:basedOn w:val="a"/>
    <w:rsid w:val="008A0C4B"/>
    <w:pPr>
      <w:spacing w:after="140" w:line="276" w:lineRule="auto"/>
    </w:pPr>
  </w:style>
  <w:style w:type="paragraph" w:styleId="a7">
    <w:name w:val="List"/>
    <w:basedOn w:val="a6"/>
    <w:rsid w:val="008A0C4B"/>
    <w:rPr>
      <w:rFonts w:cs="Mangal"/>
    </w:rPr>
  </w:style>
  <w:style w:type="paragraph" w:customStyle="1" w:styleId="1">
    <w:name w:val="標號1"/>
    <w:basedOn w:val="a"/>
    <w:qFormat/>
    <w:rsid w:val="008A0C4B"/>
    <w:pPr>
      <w:suppressLineNumbers/>
      <w:spacing w:before="120" w:after="120"/>
    </w:pPr>
    <w:rPr>
      <w:rFonts w:cs="Mangal"/>
      <w:i/>
      <w:iCs/>
      <w:szCs w:val="24"/>
    </w:rPr>
  </w:style>
  <w:style w:type="paragraph" w:customStyle="1" w:styleId="a8">
    <w:name w:val="索引"/>
    <w:basedOn w:val="a"/>
    <w:qFormat/>
    <w:rsid w:val="008A0C4B"/>
    <w:pPr>
      <w:suppressLineNumbers/>
    </w:pPr>
    <w:rPr>
      <w:rFonts w:cs="Mangal"/>
    </w:rPr>
  </w:style>
  <w:style w:type="paragraph" w:customStyle="1" w:styleId="10">
    <w:name w:val="頁首1"/>
    <w:basedOn w:val="a"/>
    <w:uiPriority w:val="99"/>
    <w:semiHidden/>
    <w:unhideWhenUsed/>
    <w:rsid w:val="00D016A7"/>
    <w:pPr>
      <w:tabs>
        <w:tab w:val="center" w:pos="4153"/>
        <w:tab w:val="right" w:pos="8306"/>
      </w:tabs>
      <w:snapToGrid w:val="0"/>
    </w:pPr>
    <w:rPr>
      <w:sz w:val="20"/>
      <w:szCs w:val="20"/>
    </w:rPr>
  </w:style>
  <w:style w:type="paragraph" w:customStyle="1" w:styleId="11">
    <w:name w:val="頁尾1"/>
    <w:basedOn w:val="a"/>
    <w:uiPriority w:val="99"/>
    <w:semiHidden/>
    <w:unhideWhenUsed/>
    <w:rsid w:val="00D016A7"/>
    <w:pPr>
      <w:tabs>
        <w:tab w:val="center" w:pos="4153"/>
        <w:tab w:val="right" w:pos="8306"/>
      </w:tabs>
      <w:snapToGrid w:val="0"/>
    </w:pPr>
    <w:rPr>
      <w:sz w:val="20"/>
      <w:szCs w:val="20"/>
    </w:rPr>
  </w:style>
  <w:style w:type="paragraph" w:styleId="a9">
    <w:name w:val="List Paragraph"/>
    <w:basedOn w:val="a"/>
    <w:uiPriority w:val="34"/>
    <w:qFormat/>
    <w:rsid w:val="00B83A21"/>
    <w:pPr>
      <w:ind w:left="480"/>
    </w:pPr>
    <w:rPr>
      <w:rFonts w:ascii="Calibri" w:eastAsia="新細明體" w:hAnsi="Calibri" w:cs="Times New Roman"/>
    </w:rPr>
  </w:style>
  <w:style w:type="table" w:styleId="aa">
    <w:name w:val="Table Grid"/>
    <w:basedOn w:val="a1"/>
    <w:uiPriority w:val="59"/>
    <w:rsid w:val="0071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12"/>
    <w:uiPriority w:val="99"/>
    <w:unhideWhenUsed/>
    <w:rsid w:val="002B4904"/>
    <w:pPr>
      <w:tabs>
        <w:tab w:val="center" w:pos="4153"/>
        <w:tab w:val="right" w:pos="8306"/>
      </w:tabs>
      <w:snapToGrid w:val="0"/>
    </w:pPr>
    <w:rPr>
      <w:sz w:val="20"/>
      <w:szCs w:val="20"/>
    </w:rPr>
  </w:style>
  <w:style w:type="character" w:customStyle="1" w:styleId="12">
    <w:name w:val="頁首 字元1"/>
    <w:basedOn w:val="a0"/>
    <w:link w:val="ab"/>
    <w:uiPriority w:val="99"/>
    <w:rsid w:val="002B4904"/>
    <w:rPr>
      <w:sz w:val="20"/>
      <w:szCs w:val="20"/>
    </w:rPr>
  </w:style>
  <w:style w:type="paragraph" w:styleId="ac">
    <w:name w:val="footer"/>
    <w:basedOn w:val="a"/>
    <w:link w:val="13"/>
    <w:uiPriority w:val="99"/>
    <w:unhideWhenUsed/>
    <w:rsid w:val="002B4904"/>
    <w:pPr>
      <w:tabs>
        <w:tab w:val="center" w:pos="4153"/>
        <w:tab w:val="right" w:pos="8306"/>
      </w:tabs>
      <w:snapToGrid w:val="0"/>
    </w:pPr>
    <w:rPr>
      <w:sz w:val="20"/>
      <w:szCs w:val="20"/>
    </w:rPr>
  </w:style>
  <w:style w:type="character" w:customStyle="1" w:styleId="13">
    <w:name w:val="頁尾 字元1"/>
    <w:basedOn w:val="a0"/>
    <w:link w:val="ac"/>
    <w:uiPriority w:val="99"/>
    <w:rsid w:val="002B4904"/>
    <w:rPr>
      <w:sz w:val="20"/>
      <w:szCs w:val="20"/>
    </w:rPr>
  </w:style>
  <w:style w:type="paragraph" w:styleId="ad">
    <w:name w:val="Balloon Text"/>
    <w:basedOn w:val="a"/>
    <w:link w:val="ae"/>
    <w:uiPriority w:val="99"/>
    <w:semiHidden/>
    <w:unhideWhenUsed/>
    <w:rsid w:val="005D09C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D0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65850">
      <w:bodyDiv w:val="1"/>
      <w:marLeft w:val="0"/>
      <w:marRight w:val="0"/>
      <w:marTop w:val="0"/>
      <w:marBottom w:val="0"/>
      <w:divBdr>
        <w:top w:val="none" w:sz="0" w:space="0" w:color="auto"/>
        <w:left w:val="none" w:sz="0" w:space="0" w:color="auto"/>
        <w:bottom w:val="none" w:sz="0" w:space="0" w:color="auto"/>
        <w:right w:val="none" w:sz="0" w:space="0" w:color="auto"/>
      </w:divBdr>
    </w:div>
    <w:div w:id="1047411955">
      <w:bodyDiv w:val="1"/>
      <w:marLeft w:val="0"/>
      <w:marRight w:val="0"/>
      <w:marTop w:val="0"/>
      <w:marBottom w:val="0"/>
      <w:divBdr>
        <w:top w:val="none" w:sz="0" w:space="0" w:color="auto"/>
        <w:left w:val="none" w:sz="0" w:space="0" w:color="auto"/>
        <w:bottom w:val="none" w:sz="0" w:space="0" w:color="auto"/>
        <w:right w:val="none" w:sz="0" w:space="0" w:color="auto"/>
      </w:divBdr>
      <w:divsChild>
        <w:div w:id="1579630452">
          <w:marLeft w:val="0"/>
          <w:marRight w:val="0"/>
          <w:marTop w:val="0"/>
          <w:marBottom w:val="120"/>
          <w:divBdr>
            <w:top w:val="none" w:sz="0" w:space="0" w:color="auto"/>
            <w:left w:val="none" w:sz="0" w:space="0" w:color="auto"/>
            <w:bottom w:val="none" w:sz="0" w:space="0" w:color="auto"/>
            <w:right w:val="none" w:sz="0" w:space="0" w:color="auto"/>
          </w:divBdr>
        </w:div>
        <w:div w:id="1451247140">
          <w:marLeft w:val="480"/>
          <w:marRight w:val="0"/>
          <w:marTop w:val="0"/>
          <w:marBottom w:val="120"/>
          <w:divBdr>
            <w:top w:val="none" w:sz="0" w:space="0" w:color="auto"/>
            <w:left w:val="none" w:sz="0" w:space="0" w:color="auto"/>
            <w:bottom w:val="none" w:sz="0" w:space="0" w:color="auto"/>
            <w:right w:val="none" w:sz="0" w:space="0" w:color="auto"/>
          </w:divBdr>
        </w:div>
        <w:div w:id="1681152273">
          <w:marLeft w:val="480"/>
          <w:marRight w:val="0"/>
          <w:marTop w:val="0"/>
          <w:marBottom w:val="120"/>
          <w:divBdr>
            <w:top w:val="none" w:sz="0" w:space="0" w:color="auto"/>
            <w:left w:val="none" w:sz="0" w:space="0" w:color="auto"/>
            <w:bottom w:val="none" w:sz="0" w:space="0" w:color="auto"/>
            <w:right w:val="none" w:sz="0" w:space="0" w:color="auto"/>
          </w:divBdr>
        </w:div>
        <w:div w:id="236979308">
          <w:marLeft w:val="480"/>
          <w:marRight w:val="0"/>
          <w:marTop w:val="0"/>
          <w:marBottom w:val="120"/>
          <w:divBdr>
            <w:top w:val="none" w:sz="0" w:space="0" w:color="auto"/>
            <w:left w:val="none" w:sz="0" w:space="0" w:color="auto"/>
            <w:bottom w:val="none" w:sz="0" w:space="0" w:color="auto"/>
            <w:right w:val="none" w:sz="0" w:space="0" w:color="auto"/>
          </w:divBdr>
        </w:div>
      </w:divsChild>
    </w:div>
    <w:div w:id="160735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2024-05-16T06:43:00Z</dcterms:created>
  <dcterms:modified xsi:type="dcterms:W3CDTF">2024-05-16T06:43:00Z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